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945F" w14:textId="77777777" w:rsidR="00750EAD" w:rsidRDefault="00750EAD" w:rsidP="00750EAD">
      <w:pPr>
        <w:jc w:val="center"/>
      </w:pPr>
      <w:r>
        <w:t>Argumentaire Colloque</w:t>
      </w:r>
    </w:p>
    <w:p w14:paraId="7062037C" w14:textId="77777777" w:rsidR="00750EAD" w:rsidRPr="00073DDD" w:rsidRDefault="00750EAD" w:rsidP="00750EAD">
      <w:pPr>
        <w:jc w:val="center"/>
        <w:rPr>
          <w:b/>
          <w:color w:val="000000" w:themeColor="text1"/>
        </w:rPr>
      </w:pPr>
      <w:r w:rsidRPr="00073DDD">
        <w:rPr>
          <w:b/>
          <w:color w:val="000000" w:themeColor="text1"/>
        </w:rPr>
        <w:t xml:space="preserve">La quenouille, la </w:t>
      </w:r>
      <w:proofErr w:type="spellStart"/>
      <w:r w:rsidRPr="00073DDD">
        <w:rPr>
          <w:b/>
          <w:color w:val="000000" w:themeColor="text1"/>
        </w:rPr>
        <w:t>gogane</w:t>
      </w:r>
      <w:proofErr w:type="spellEnd"/>
      <w:r w:rsidRPr="00073DDD">
        <w:rPr>
          <w:b/>
          <w:color w:val="000000" w:themeColor="text1"/>
        </w:rPr>
        <w:t>, et le Ramsar. Cultures et imaginaires des milieux humides</w:t>
      </w:r>
    </w:p>
    <w:p w14:paraId="7B2C995D" w14:textId="77777777" w:rsidR="00750EAD" w:rsidRDefault="00750EAD" w:rsidP="00750EAD">
      <w:pPr>
        <w:jc w:val="center"/>
      </w:pPr>
      <w:r>
        <w:t>Angers, 14-15 et 16 mai 2024</w:t>
      </w:r>
    </w:p>
    <w:p w14:paraId="79048595" w14:textId="77777777" w:rsidR="00750EAD" w:rsidRDefault="00750EAD" w:rsidP="00750EAD">
      <w:pPr>
        <w:jc w:val="center"/>
      </w:pPr>
    </w:p>
    <w:p w14:paraId="3D85AE9F" w14:textId="77777777" w:rsidR="00750EAD" w:rsidRDefault="00750EAD" w:rsidP="00750EAD">
      <w:pPr>
        <w:jc w:val="both"/>
      </w:pPr>
      <w:r w:rsidRPr="00073DDD">
        <w:rPr>
          <w:color w:val="000000" w:themeColor="text1"/>
        </w:rPr>
        <w:t xml:space="preserve">Au Canada, la quenouille (ou </w:t>
      </w:r>
      <w:r w:rsidRPr="00073DDD">
        <w:rPr>
          <w:i/>
          <w:color w:val="000000" w:themeColor="text1"/>
        </w:rPr>
        <w:t xml:space="preserve">Typha </w:t>
      </w:r>
      <w:proofErr w:type="spellStart"/>
      <w:r w:rsidRPr="00073DDD">
        <w:rPr>
          <w:i/>
          <w:color w:val="000000" w:themeColor="text1"/>
        </w:rPr>
        <w:t>spp</w:t>
      </w:r>
      <w:proofErr w:type="spellEnd"/>
      <w:r w:rsidRPr="00073DDD">
        <w:rPr>
          <w:i/>
          <w:color w:val="000000" w:themeColor="text1"/>
        </w:rPr>
        <w:t>.</w:t>
      </w:r>
      <w:r w:rsidRPr="00073DDD">
        <w:rPr>
          <w:color w:val="000000" w:themeColor="text1"/>
        </w:rPr>
        <w:t xml:space="preserve">) est une espèce emblématique des rives et des marais qui jouait un rôle symbolique important chez les Premières Nations </w:t>
      </w:r>
      <w:r>
        <w:rPr>
          <w:color w:val="000000" w:themeColor="text1"/>
        </w:rPr>
        <w:t xml:space="preserve">car </w:t>
      </w:r>
      <w:r w:rsidRPr="00073DDD">
        <w:rPr>
          <w:color w:val="000000" w:themeColor="text1"/>
        </w:rPr>
        <w:t xml:space="preserve">elle servait à fabriquer des nattes de cérémonie ; menacée par l’expansion rapide d’une plante invasive, le phragmite, elle fait l’objet d’un intérêt grandissant au Québec, à l’instar de nombreuses plantes sauvages, pour ses qualités nutritives et vannières. En Europe, la </w:t>
      </w:r>
      <w:proofErr w:type="spellStart"/>
      <w:r w:rsidRPr="00073DDD">
        <w:rPr>
          <w:color w:val="000000" w:themeColor="text1"/>
        </w:rPr>
        <w:t>gogane</w:t>
      </w:r>
      <w:proofErr w:type="spellEnd"/>
      <w:r w:rsidRPr="00073DDD">
        <w:rPr>
          <w:color w:val="000000" w:themeColor="text1"/>
        </w:rPr>
        <w:t xml:space="preserve"> (</w:t>
      </w:r>
      <w:proofErr w:type="spellStart"/>
      <w:r w:rsidRPr="00073DDD">
        <w:rPr>
          <w:i/>
          <w:color w:val="000000" w:themeColor="text1"/>
        </w:rPr>
        <w:t>Fritillaria</w:t>
      </w:r>
      <w:proofErr w:type="spellEnd"/>
      <w:r w:rsidRPr="00073DDD">
        <w:rPr>
          <w:i/>
          <w:color w:val="000000" w:themeColor="text1"/>
        </w:rPr>
        <w:t xml:space="preserve"> </w:t>
      </w:r>
      <w:proofErr w:type="spellStart"/>
      <w:r w:rsidRPr="00073DDD">
        <w:rPr>
          <w:i/>
          <w:color w:val="000000" w:themeColor="text1"/>
        </w:rPr>
        <w:t>meleagris</w:t>
      </w:r>
      <w:proofErr w:type="spellEnd"/>
      <w:r>
        <w:rPr>
          <w:i/>
        </w:rPr>
        <w:t xml:space="preserve"> </w:t>
      </w:r>
      <w:r>
        <w:rPr>
          <w:iCs/>
        </w:rPr>
        <w:t>L.)</w:t>
      </w:r>
      <w:r>
        <w:t xml:space="preserve">, signe saisonnier d’un milieu humide, est une plante endémique européenne bien implantée dans l’ouest de la France, mais a connu une régression, même dans cette zone ligérienne qui lui est plutôt favorable. La biodiversité végétale pâtit des traitements réservés aux milieux dans lesquels elle a la possibilité de se développer. </w:t>
      </w:r>
    </w:p>
    <w:p w14:paraId="4C88EF97" w14:textId="77777777" w:rsidR="00750EAD" w:rsidRDefault="00750EAD" w:rsidP="00750EAD">
      <w:pPr>
        <w:jc w:val="both"/>
      </w:pPr>
      <w:r>
        <w:t xml:space="preserve">Les milieux humides, où vivent humains, quenouilles, </w:t>
      </w:r>
      <w:proofErr w:type="spellStart"/>
      <w:r>
        <w:t>goganes</w:t>
      </w:r>
      <w:proofErr w:type="spellEnd"/>
      <w:r>
        <w:t xml:space="preserve"> et des milliers d’autres espèces végétales et animales, sont riches et fragiles à la fois. Ils ont fait l’objet d’usages multiples et souvent concurrents, si bien qu’ils sont les premières victimes des dérèglements globaux de notre planète : c’est là que s’exercent en tout premier lieu l’érosion de la biodiversité ainsi que les perturbations du cycle de l’eau ou les dérèglements biogéochimiques. Étangs, marais, marécages, prairies, mares, vasières, tourbières, fagnes, et autres sagnes, ces milieux humides ubiquistes présents sur toute la surface du globe pourraient ainsi prétendre au titre de sentinelles de l’état de notre planète. Souvent</w:t>
      </w:r>
      <w:r w:rsidRPr="00E65800">
        <w:t xml:space="preserve"> négligés, dévalorisés, asséchés ou remblayés, </w:t>
      </w:r>
      <w:r>
        <w:t xml:space="preserve">ils </w:t>
      </w:r>
      <w:r w:rsidRPr="00E65800">
        <w:t>ont perdu 54% de leur superficie à travers le monde dans les 100 dernières années (IPBES 2018)</w:t>
      </w:r>
      <w:r>
        <w:t xml:space="preserve">. </w:t>
      </w:r>
      <w:r w:rsidRPr="00BA6F82">
        <w:t>Ils sont pourtant reconnus pour fournir de multiples services écosystémiques à la société, notamment en séquestrant le carbone de l’atmosphère, en préservant la qualité de l'eau, en maintenant les rivages, en régulant le niveau des eaux souterraines, des inondations et de l'humidité du sol et finalement en offrant un h</w:t>
      </w:r>
      <w:r>
        <w:t>abitat aux multiples espèces de</w:t>
      </w:r>
      <w:r w:rsidRPr="00BA6F82">
        <w:t xml:space="preserve"> ces écosystèmes (</w:t>
      </w:r>
      <w:proofErr w:type="spellStart"/>
      <w:r w:rsidRPr="00BA6F82">
        <w:t>Thorslund</w:t>
      </w:r>
      <w:proofErr w:type="spellEnd"/>
      <w:r w:rsidRPr="00BA6F82">
        <w:t xml:space="preserve"> et al 2017). </w:t>
      </w:r>
      <w:r>
        <w:t>De leur</w:t>
      </w:r>
      <w:r w:rsidRPr="00BA6F82">
        <w:t xml:space="preserve"> </w:t>
      </w:r>
      <w:r>
        <w:t xml:space="preserve">survie et du soin qu’on leur porte dépend le devenir des enjeux </w:t>
      </w:r>
      <w:r w:rsidRPr="00BA6F82">
        <w:t>environnementaux, sociaux et économiques (</w:t>
      </w:r>
      <w:proofErr w:type="spellStart"/>
      <w:r w:rsidRPr="00BA6F82">
        <w:t>Langergraber</w:t>
      </w:r>
      <w:proofErr w:type="spellEnd"/>
      <w:r w:rsidRPr="00BA6F82">
        <w:t xml:space="preserve"> et al 2020).</w:t>
      </w:r>
      <w:r w:rsidRPr="00E65800">
        <w:t xml:space="preserve"> </w:t>
      </w:r>
    </w:p>
    <w:p w14:paraId="3C5C47ED" w14:textId="77777777" w:rsidR="00750EAD" w:rsidRDefault="00750EAD" w:rsidP="00750EAD">
      <w:pPr>
        <w:jc w:val="both"/>
      </w:pPr>
      <w:r>
        <w:t xml:space="preserve">La prise de conscience à un niveau international de la nécessité de préserver ces milieux humides a donné lieu, il y a un demi-siècle, à un traité intergouvernemental, la Convention Ramsar, à laquelle se sont progressivement ralliés cent soixante-douze États membres. Rappelant les « fonctions écologiques fondamentales des zones humides en tant que régulateur du régime des eaux et en tant qu’habitats d’une flore et d’une faune caractéristiques » et la conviction « que les zones humides constituent une ressource de grande valeur économique, culturelle, scientifique et récréative, dont la disparition serait irréparable », la Convention affirmait la nécessité d’une « action internationale coordonnée ». Par l’inscription de certains sites en tant que zones humides d’importance internationale au titre de la Convention de Ramsar, ou par la recherche d’autres labels comme les sites Natura 2000 en Europe, les acteurs politiques s’engagent dans des démarches écologiques au long cours qui nécessitent débats, aménagements et adaptations à toutes les échelles, du plus local à l’international, et dans tous les domaines, de l’agriculture à l’aménagement du territoire, de la protection des écosystèmes aux perceptions culturelles liées à de tels espaces. </w:t>
      </w:r>
    </w:p>
    <w:p w14:paraId="3B40214B" w14:textId="77777777" w:rsidR="00750EAD" w:rsidRDefault="00750EAD" w:rsidP="00750EAD">
      <w:pPr>
        <w:jc w:val="both"/>
      </w:pPr>
      <w:r>
        <w:t xml:space="preserve">Si la gestion des milieux humides est un domaine bien reconnu par les chercheurs de différents domaines (écologues, biologistes, géographes, juristes…), la diversité de leurs </w:t>
      </w:r>
      <w:r>
        <w:lastRenderedPageBreak/>
        <w:t>perceptions culturelles ne peut plus être envisagée comme un terrain d’étude éloigné de l’action. En témoignent les travaux du Groupe d’Histoire des Zones Humides</w:t>
      </w:r>
      <w:r>
        <w:rPr>
          <w:rStyle w:val="Appelnotedebasdep"/>
        </w:rPr>
        <w:footnoteReference w:id="1"/>
      </w:r>
      <w:r>
        <w:t xml:space="preserve">, convoquant l’histoire, la littérature, les usages et les représentations dans l’appréhension systémique de ces milieux en danger, ainsi que les nombreux dispositifs intersectoriels qui allient recherche interdisciplinaire, arts, associations de protection de la nature et ingénierie écologique. </w:t>
      </w:r>
      <w:r w:rsidRPr="00CA4A61">
        <w:t>En effet, la démonstration</w:t>
      </w:r>
      <w:r>
        <w:t xml:space="preserve"> scientifique</w:t>
      </w:r>
      <w:r w:rsidRPr="00CA4A61">
        <w:t xml:space="preserve"> de l’importance cruciale de ces milieux</w:t>
      </w:r>
      <w:r>
        <w:t xml:space="preserve"> n’efface pas </w:t>
      </w:r>
      <w:r w:rsidRPr="00CA4A61">
        <w:t>les préjugés à leur égard (</w:t>
      </w:r>
      <w:proofErr w:type="spellStart"/>
      <w:r w:rsidRPr="00CA4A61">
        <w:t>Gobster</w:t>
      </w:r>
      <w:proofErr w:type="spellEnd"/>
      <w:r w:rsidRPr="00CA4A61">
        <w:t xml:space="preserve"> </w:t>
      </w:r>
      <w:r w:rsidRPr="007F1F22">
        <w:rPr>
          <w:i/>
        </w:rPr>
        <w:t>et al.</w:t>
      </w:r>
      <w:r w:rsidRPr="00CA4A61">
        <w:t>, 2007).</w:t>
      </w:r>
      <w:r>
        <w:t xml:space="preserve"> Aux manifestations scientifiques traditionnelles se sont ajoutées diverses formes de médiation, comme la pratique des promenades respectueuses de ces milieux fragiles où se mêlent désir de connaissance et quête d’un retour à la nature, ou encore la promotion d’espèces parapluie, dont la préservation est garante de beaucoup d’autres, et/ou d’espèces phares qui favorisent l’adhésion des politiques et du public (Runge &amp; </w:t>
      </w:r>
      <w:r>
        <w:rPr>
          <w:i/>
          <w:iCs/>
        </w:rPr>
        <w:t>al.</w:t>
      </w:r>
      <w:r>
        <w:t xml:space="preserve">2019). </w:t>
      </w:r>
    </w:p>
    <w:p w14:paraId="264A1E0D" w14:textId="77777777" w:rsidR="00750EAD" w:rsidRDefault="00750EAD" w:rsidP="00750EAD">
      <w:pPr>
        <w:jc w:val="both"/>
      </w:pPr>
    </w:p>
    <w:p w14:paraId="046FB078" w14:textId="77777777" w:rsidR="00750EAD" w:rsidRDefault="00750EAD" w:rsidP="00750EAD">
      <w:pPr>
        <w:autoSpaceDE w:val="0"/>
        <w:autoSpaceDN w:val="0"/>
        <w:adjustRightInd w:val="0"/>
        <w:jc w:val="both"/>
        <w:rPr>
          <w:rFonts w:ascii="Segoe UI" w:hAnsi="Segoe UI" w:cs="Segoe UI"/>
          <w:sz w:val="21"/>
          <w:szCs w:val="21"/>
        </w:rPr>
      </w:pPr>
      <w:r>
        <w:t xml:space="preserve">Ce colloque s’intéresse plus spécifiquement aux végétaux des milieux humides dans cet esprit de rencontre entre des cultures et des imaginaires. Il est organisé par l’axe « Cultures du végétal et de l’environnement » (SFR Confluences, Université d’Angers) dans le cadre sa participation au réseau interdisciplinaire </w:t>
      </w:r>
      <w:proofErr w:type="spellStart"/>
      <w:r>
        <w:t>ReVe</w:t>
      </w:r>
      <w:proofErr w:type="spellEnd"/>
      <w:r>
        <w:t xml:space="preserve"> « Reconnecter avec le Végétal et l’Environnement » (UQAM-CRSH). Prolongeant une collaboration de longue date entre l’Université d’Angers et l’UQAM sur l’imaginaire botanique et environnemental, ce colloque convoque l’esprit du programme REVE : croiser les regards disciplinaires, dialoguer entre sciences et arts, tisser des liens entre recherche et acteurs territoriaux, confronter les représentations culturelles entre Europe et Amériques. </w:t>
      </w:r>
      <w:r>
        <w:rPr>
          <w:rFonts w:ascii="Segoe UI" w:hAnsi="Segoe UI" w:cs="Segoe UI"/>
          <w:color w:val="000000"/>
          <w:sz w:val="21"/>
          <w:szCs w:val="21"/>
        </w:rPr>
        <w:t>Après un atelier à Trois Rivières (Canada) en juin 2023 qui a impliqué plusieurs jeunes chercheurs canadiens et français, le colloque, grâce à l'association de chercheurs brésiliens et manceaux qui collaborent sur de mêmes objets, veut étendre la démarche comparatiste entre plusieurs aires d'Europe et des Amériques.</w:t>
      </w:r>
    </w:p>
    <w:p w14:paraId="4BD1939B" w14:textId="77777777" w:rsidR="00750EAD" w:rsidRPr="004F5E20" w:rsidRDefault="00750EAD" w:rsidP="00750EAD">
      <w:pPr>
        <w:jc w:val="both"/>
        <w:rPr>
          <w:sz w:val="16"/>
        </w:rPr>
      </w:pPr>
    </w:p>
    <w:p w14:paraId="42187AFF" w14:textId="77777777" w:rsidR="00750EAD" w:rsidRPr="00073DDD" w:rsidRDefault="00750EAD" w:rsidP="00750EAD">
      <w:pPr>
        <w:jc w:val="both"/>
      </w:pPr>
      <w:r>
        <w:t xml:space="preserve">Le colloque souhaite se tourner vers ces perceptions culturelles, pour mieux mesurer le rôle passé, présent et à venir avoir dans le rapport que populations et individus entretiennent et construisent avec ces milieux. Ce qu’on voudrait mettre à jour, c’est tout l’univers culturel et imaginaire qui les a entourés au fil des siècles, univers dont les traces sont pour les unes encore présentes dans la mémoire des hommes mais dont les </w:t>
      </w:r>
      <w:r w:rsidRPr="00073DDD">
        <w:t xml:space="preserve">autres sont parfois oubliées. Tout un arsenal imaginaire habite les </w:t>
      </w:r>
      <w:r>
        <w:t>milieux</w:t>
      </w:r>
      <w:r w:rsidRPr="00073DDD">
        <w:t xml:space="preserve"> humides, arsenal dont la particularité est de ne pas se présenter sous un jour immédiatement plaisant, et parfois même fort sombre, ce qui est sans doute partiellement à l’origine de la dé</w:t>
      </w:r>
      <w:r>
        <w:t xml:space="preserve">fiance et des dégradations qu’ils ont </w:t>
      </w:r>
      <w:proofErr w:type="gramStart"/>
      <w:r>
        <w:t>subi</w:t>
      </w:r>
      <w:r w:rsidRPr="00073DDD">
        <w:t>s</w:t>
      </w:r>
      <w:proofErr w:type="gramEnd"/>
      <w:r w:rsidRPr="00073DDD">
        <w:t>. Entre les plantes, les humains et les autres animaux, toutes sortes de pratiques ont aussi traversé ces espaces où l’intermittence de l’eau obligeait à s’adapter.</w:t>
      </w:r>
      <w:r w:rsidRPr="00073DDD">
        <w:rPr>
          <w:sz w:val="19"/>
          <w:szCs w:val="19"/>
        </w:rPr>
        <w:t xml:space="preserve"> </w:t>
      </w:r>
    </w:p>
    <w:p w14:paraId="403372BC" w14:textId="77777777" w:rsidR="00750EAD" w:rsidRPr="004F5E20" w:rsidRDefault="00750EAD" w:rsidP="00750EAD">
      <w:pPr>
        <w:jc w:val="both"/>
        <w:rPr>
          <w:sz w:val="16"/>
        </w:rPr>
      </w:pPr>
    </w:p>
    <w:p w14:paraId="10C577EF" w14:textId="77777777" w:rsidR="00750EAD" w:rsidRPr="00073DDD" w:rsidRDefault="00750EAD" w:rsidP="00750EAD">
      <w:pPr>
        <w:jc w:val="both"/>
      </w:pPr>
      <w:r w:rsidRPr="00073DDD">
        <w:t xml:space="preserve">Trois directions pourront être explorées pour les communications qui prendront soin de rester dans les limites posées par la définition des zones humides du Code de l’Environnement français (art. L.211-1) </w:t>
      </w:r>
      <w:r>
        <w:t>et de ses équivalents canadiens ou de la convention de Ramsar</w:t>
      </w:r>
      <w:r w:rsidRPr="00073DDD">
        <w:t xml:space="preserve"> « terrains, exploités ou non, habituellement inondés ou gorgés d’eau douce, salée ou saumâtre de façon permanente ou temporaire, ou dont la végétation, quand elle existe, y est dominée par des plantes hygrophiles pendant au moins une partie de l’année. »:</w:t>
      </w:r>
    </w:p>
    <w:p w14:paraId="0296B2F1" w14:textId="77777777" w:rsidR="00750EAD" w:rsidRPr="00073DDD" w:rsidRDefault="00750EAD" w:rsidP="00750EAD">
      <w:pPr>
        <w:jc w:val="both"/>
      </w:pPr>
      <w:r w:rsidRPr="00073DDD">
        <w:lastRenderedPageBreak/>
        <w:t>-</w:t>
      </w:r>
      <w:r w:rsidRPr="00073DDD">
        <w:rPr>
          <w:b/>
          <w:bCs/>
        </w:rPr>
        <w:t xml:space="preserve">Temporalités des </w:t>
      </w:r>
      <w:r>
        <w:rPr>
          <w:b/>
          <w:bCs/>
        </w:rPr>
        <w:t>milieux</w:t>
      </w:r>
      <w:r w:rsidRPr="00073DDD">
        <w:rPr>
          <w:b/>
          <w:bCs/>
        </w:rPr>
        <w:t xml:space="preserve"> humides</w:t>
      </w:r>
      <w:r>
        <w:t> : marqué</w:t>
      </w:r>
      <w:r w:rsidRPr="00073DDD">
        <w:t>s par des rythmes variés, les milieux humides se métamorphosent selon les saisons, les crues, les inondations, les cycles biogéochimiques, les végétaux y suivent des cycles phénologiques propres saisonniers ou pluriannuels, les oiseaux vont et viennent selon les migrations, l’occupation humaine y varie selon les époques. Cette temporalité peut ainsi se mesurer sur des temps courts ou longs, jusqu’à l’échelle géologique.</w:t>
      </w:r>
    </w:p>
    <w:p w14:paraId="6A5B73FB" w14:textId="77777777" w:rsidR="00750EAD" w:rsidRDefault="00750EAD" w:rsidP="00750EAD">
      <w:pPr>
        <w:jc w:val="both"/>
      </w:pPr>
      <w:r w:rsidRPr="00073DDD">
        <w:t>-</w:t>
      </w:r>
      <w:r w:rsidRPr="00073DDD">
        <w:rPr>
          <w:b/>
          <w:bCs/>
        </w:rPr>
        <w:t>Faire avec, faire contre</w:t>
      </w:r>
      <w:r w:rsidRPr="00073DDD">
        <w:t> : les fonctions des milieux humides sont diverses. Espaces agricoles,</w:t>
      </w:r>
      <w:r>
        <w:t xml:space="preserve"> ils servent à l’élevage, à la riziculture, à la silviculture… Ils ont aussi une fonction écologique par la richesse de la biodiversité qu’elles abritent. Dans les pratiques, ces fonctions entrent souvent en conflit et font des zones humides des lieux de débats, de controverses, parfois de conflits et d’occupations, entre préservation et mise en valeur. L’approche interdisciplinaire peut-elle être un moyen de mettre à distance ces conflits potentiels ? Comment concilier une pluralité des fonctions ?</w:t>
      </w:r>
    </w:p>
    <w:p w14:paraId="517D595F" w14:textId="77777777" w:rsidR="00750EAD" w:rsidRDefault="00750EAD" w:rsidP="00750EAD">
      <w:pPr>
        <w:jc w:val="both"/>
      </w:pPr>
      <w:r>
        <w:t>-</w:t>
      </w:r>
      <w:r w:rsidRPr="007661C3">
        <w:rPr>
          <w:b/>
          <w:bCs/>
        </w:rPr>
        <w:t>Représenter, raconter, relire les</w:t>
      </w:r>
      <w:r w:rsidRPr="002B5DCD">
        <w:rPr>
          <w:b/>
          <w:bCs/>
        </w:rPr>
        <w:t xml:space="preserve"> </w:t>
      </w:r>
      <w:r>
        <w:rPr>
          <w:b/>
          <w:bCs/>
        </w:rPr>
        <w:t>milieux</w:t>
      </w:r>
      <w:r w:rsidRPr="002B5DCD">
        <w:rPr>
          <w:b/>
          <w:bCs/>
        </w:rPr>
        <w:t xml:space="preserve"> humides</w:t>
      </w:r>
      <w:r>
        <w:t xml:space="preserve"> : les perceptions des milieux humides ont varié dans le temps et demeurent non neutres, ce qui est à l’origine d’une diversité dans les représentations. </w:t>
      </w:r>
      <w:r w:rsidRPr="00F82B3F">
        <w:t xml:space="preserve">Souvent vus comme des lieux difficiles d’accès ou inhabitables, </w:t>
      </w:r>
      <w:r>
        <w:t>ils sont</w:t>
      </w:r>
      <w:r w:rsidRPr="00F82B3F">
        <w:t xml:space="preserve"> le refuge des marginaux, des lieux de </w:t>
      </w:r>
      <w:proofErr w:type="gramStart"/>
      <w:r w:rsidRPr="00F82B3F">
        <w:t>résistance;</w:t>
      </w:r>
      <w:proofErr w:type="gramEnd"/>
      <w:r w:rsidRPr="00F82B3F">
        <w:t xml:space="preserve"> c’est là que disparaissent les cadavres, que se cachent les criminels, que se terrent les monstres, c’est le domaine des feux-follets, des spectres et autres phénomènes étranges, etc.</w:t>
      </w:r>
      <w:r>
        <w:rPr>
          <w:color w:val="000000"/>
          <w:sz w:val="20"/>
          <w:szCs w:val="20"/>
        </w:rPr>
        <w:t xml:space="preserve"> </w:t>
      </w:r>
      <w:r>
        <w:t>Dans les œuvres littéraires, dans les productions artistiques, au cinéma, il s’agira d’étudier cet imaginaire dont on peut penser qu’il a aussi un impact sur la réflexion des gestionnaires et des politiques. Il s’agira non seulement d’analyser ces représentations</w:t>
      </w:r>
      <w:r w:rsidRPr="00000256">
        <w:t xml:space="preserve"> </w:t>
      </w:r>
      <w:r>
        <w:t>dans différents contextes géographiques, notamment Europe et Amériques, mais aussi de se demander comment elles peuvent être saisies comme un outil de la reconnexion de nos sociétés avec cet espace souvent déprécié de leur environnement que sont les milieux humides.</w:t>
      </w:r>
    </w:p>
    <w:p w14:paraId="50DA85A6" w14:textId="77777777" w:rsidR="00750EAD" w:rsidRPr="004F5E20" w:rsidRDefault="00750EAD" w:rsidP="00750EAD">
      <w:pPr>
        <w:jc w:val="both"/>
        <w:rPr>
          <w:sz w:val="16"/>
          <w:szCs w:val="16"/>
        </w:rPr>
      </w:pPr>
    </w:p>
    <w:p w14:paraId="6A461FF9" w14:textId="77777777" w:rsidR="00750EAD" w:rsidRDefault="00750EAD" w:rsidP="00750EAD">
      <w:pPr>
        <w:jc w:val="both"/>
      </w:pPr>
      <w:r>
        <w:t xml:space="preserve">Une publication est prévue à l’issue du colloque, mêlant textes scientifiques et productions artistiques. Les supports envisagés sont la revue Zones Humides Infos, ou </w:t>
      </w:r>
      <w:r>
        <w:rPr>
          <w:rFonts w:ascii="Segoe UI" w:hAnsi="Segoe UI" w:cs="Segoe UI"/>
          <w:color w:val="000000"/>
          <w:sz w:val="21"/>
          <w:szCs w:val="21"/>
        </w:rPr>
        <w:t xml:space="preserve">un espace dédié sur le site du projet </w:t>
      </w:r>
      <w:proofErr w:type="spellStart"/>
      <w:r>
        <w:rPr>
          <w:rFonts w:ascii="Segoe UI" w:hAnsi="Segoe UI" w:cs="Segoe UI"/>
          <w:color w:val="000000"/>
          <w:sz w:val="21"/>
          <w:szCs w:val="21"/>
        </w:rPr>
        <w:t>ReVE</w:t>
      </w:r>
      <w:proofErr w:type="spellEnd"/>
      <w:r>
        <w:t>.</w:t>
      </w:r>
      <w:r>
        <w:br w:type="page"/>
      </w:r>
    </w:p>
    <w:p w14:paraId="1F45782A" w14:textId="77777777" w:rsidR="00750EAD" w:rsidRPr="000B3034" w:rsidRDefault="00750EAD" w:rsidP="00750EAD">
      <w:pPr>
        <w:rPr>
          <w:b/>
        </w:rPr>
      </w:pPr>
      <w:r w:rsidRPr="000B3034">
        <w:rPr>
          <w:b/>
        </w:rPr>
        <w:lastRenderedPageBreak/>
        <w:t>Bibliographie / état de l’art</w:t>
      </w:r>
    </w:p>
    <w:p w14:paraId="471F9B87" w14:textId="77777777" w:rsidR="00750EAD" w:rsidRPr="000B3034" w:rsidRDefault="00750EAD" w:rsidP="00750EAD">
      <w:pPr>
        <w:pStyle w:val="Sansinterligne"/>
        <w:jc w:val="both"/>
        <w:rPr>
          <w:rFonts w:cs="Times New Roman"/>
        </w:rPr>
      </w:pPr>
      <w:r w:rsidRPr="000B3034">
        <w:rPr>
          <w:rFonts w:cs="Times New Roman"/>
        </w:rPr>
        <w:t xml:space="preserve">A échelle globale, les zones humides sont parmi les écosystèmes les plus soumis à dégradation du fait de pressions anthropiques couplées à des forçages climatiques (Hu </w:t>
      </w:r>
      <w:r w:rsidRPr="000B3034">
        <w:rPr>
          <w:rFonts w:cs="Times New Roman"/>
          <w:i/>
        </w:rPr>
        <w:t>et al.</w:t>
      </w:r>
      <w:r w:rsidRPr="000B3034">
        <w:rPr>
          <w:rFonts w:cs="Times New Roman"/>
        </w:rPr>
        <w:t>, 2017). Elles disparaissent trois fois plus vite que les forêts ; 30 à 90% de la couverture spatiale mondiale des zones humides, selon leur type, auraient été perdues à cause de leur conversion pour le développement urbain et l'agriculture (</w:t>
      </w:r>
      <w:proofErr w:type="spellStart"/>
      <w:r w:rsidRPr="000B3034">
        <w:rPr>
          <w:rFonts w:cs="Times New Roman"/>
        </w:rPr>
        <w:t>Acuña</w:t>
      </w:r>
      <w:proofErr w:type="spellEnd"/>
      <w:r w:rsidRPr="000B3034">
        <w:rPr>
          <w:rFonts w:cs="Times New Roman"/>
        </w:rPr>
        <w:t xml:space="preserve"> </w:t>
      </w:r>
      <w:r w:rsidRPr="000B3034">
        <w:rPr>
          <w:rFonts w:cs="Times New Roman"/>
          <w:i/>
        </w:rPr>
        <w:t>et al.</w:t>
      </w:r>
      <w:r w:rsidRPr="000B3034">
        <w:rPr>
          <w:rFonts w:cs="Times New Roman"/>
        </w:rPr>
        <w:t>, 2014), et plus de 87% de leurs ressources globales auraient disparu depuis 1700 (Ramsar, 2018 ; IPBES 2018).</w:t>
      </w:r>
    </w:p>
    <w:p w14:paraId="229E73B2" w14:textId="77777777" w:rsidR="00750EAD" w:rsidRPr="000B3034" w:rsidRDefault="00750EAD" w:rsidP="00750EAD">
      <w:pPr>
        <w:jc w:val="both"/>
      </w:pPr>
      <w:r w:rsidRPr="000B3034">
        <w:t xml:space="preserve">Pourtant, réservoirs de biodiversité faunistiques et floristiques parmi les plus importants de la planète, les zones humides offrent des services écosystémiques majeurs, tels que la régulation des inondations, du climat, du stockage de carbone, la recharge des aquifères, la fourniture d’eau et de produits alimentaires ou la purification de l'eau (McCartney </w:t>
      </w:r>
      <w:r w:rsidRPr="000B3034">
        <w:rPr>
          <w:i/>
        </w:rPr>
        <w:t>et al.</w:t>
      </w:r>
      <w:r w:rsidRPr="000B3034">
        <w:t xml:space="preserve">, </w:t>
      </w:r>
      <w:proofErr w:type="gramStart"/>
      <w:r w:rsidRPr="000B3034">
        <w:t>2010;</w:t>
      </w:r>
      <w:proofErr w:type="gramEnd"/>
      <w:r w:rsidRPr="000B3034">
        <w:t xml:space="preserve"> Wood </w:t>
      </w:r>
      <w:r w:rsidRPr="000B3034">
        <w:rPr>
          <w:i/>
        </w:rPr>
        <w:t>et al.</w:t>
      </w:r>
      <w:r w:rsidRPr="000B3034">
        <w:t xml:space="preserve">, 2013; Meli </w:t>
      </w:r>
      <w:r w:rsidRPr="000B3034">
        <w:rPr>
          <w:i/>
        </w:rPr>
        <w:t>et al.,</w:t>
      </w:r>
      <w:r w:rsidRPr="000B3034">
        <w:t xml:space="preserve"> 2014). Elles fournissent aussi d’importants bénéfices économiques, sociaux et culturels en lien avec la pêche, le bois, la chasse, des sites de pâturages pour les troupeaux, de mise en culture de décrue ou irriguée et de cueillette de fruits et feuilles, mais aussi les activités de loisir, etc.</w:t>
      </w:r>
    </w:p>
    <w:p w14:paraId="33C92B7D" w14:textId="77777777" w:rsidR="00750EAD" w:rsidRPr="000B3034" w:rsidRDefault="00750EAD" w:rsidP="00750EAD">
      <w:pPr>
        <w:jc w:val="both"/>
      </w:pPr>
      <w:r w:rsidRPr="000B3034">
        <w:t>Ces services écosystémiques culturels sont très mal connus et reconnus, malgré l’inscription d’un objectif spécifique pour leur meilleure prise en compte dans les plans stratégiques 2009-2015 et 2016-2024 de la convention Ramsar (Ramsar, 2010 ; 2016). Pourtant, au-delà de l’inventaire des usages et des apports économiques, ces dimensions culturelles sont fondamentales pour comprendre ces territoires et définir des modalités de gestion et aménagement adaptés et efficaces (</w:t>
      </w:r>
      <w:proofErr w:type="spellStart"/>
      <w:r w:rsidRPr="000B3034">
        <w:t>Wantzen</w:t>
      </w:r>
      <w:proofErr w:type="spellEnd"/>
      <w:r w:rsidRPr="000B3034">
        <w:t xml:space="preserve"> et al., 2016). Les milieux humides sont en effet des lieux de sociabilité majeurs, particulièrement dans les régions sèches, comme l’expriment les poèmes de la région du fleuve Sénégal (</w:t>
      </w:r>
      <w:proofErr w:type="spellStart"/>
      <w:r w:rsidRPr="000B3034">
        <w:t>Bourlet</w:t>
      </w:r>
      <w:proofErr w:type="spellEnd"/>
      <w:r w:rsidRPr="000B3034">
        <w:t xml:space="preserve"> et al., 2023). Beaucoup moins présente dans le quotidien et l’imaginaire des pays des </w:t>
      </w:r>
      <w:proofErr w:type="spellStart"/>
      <w:r w:rsidRPr="000B3034">
        <w:t>nords</w:t>
      </w:r>
      <w:proofErr w:type="spellEnd"/>
      <w:r w:rsidRPr="000B3034">
        <w:t xml:space="preserve">, plus humides, ces milieux humides y prennent une nouvelle dimension en contexte de changement climatique et de sécheresses de plus en plus fréquentes. </w:t>
      </w:r>
    </w:p>
    <w:p w14:paraId="47961A40" w14:textId="77777777" w:rsidR="00750EAD" w:rsidRPr="000B3034" w:rsidRDefault="00750EAD" w:rsidP="00750EAD">
      <w:pPr>
        <w:jc w:val="both"/>
      </w:pPr>
      <w:r w:rsidRPr="000B3034">
        <w:t>Au-delà des suppressions directes pour l’agriculture ou l’urbanisation, les raisons invoquées pour expliquer le déclin des zones humides sont un manque de connaissance sur leur fonctionnement et un manque de prise en compte de leur importance pour les sociétés humaines dans les politiques d’aménagement des territoires (</w:t>
      </w:r>
      <w:proofErr w:type="spellStart"/>
      <w:r w:rsidRPr="000B3034">
        <w:t>Brédif</w:t>
      </w:r>
      <w:proofErr w:type="spellEnd"/>
      <w:r w:rsidRPr="000B3034">
        <w:t xml:space="preserve"> </w:t>
      </w:r>
      <w:r w:rsidRPr="000B3034">
        <w:rPr>
          <w:i/>
        </w:rPr>
        <w:t>et al.</w:t>
      </w:r>
      <w:r w:rsidRPr="000B3034">
        <w:t>, 2017). Ce sont notamment les dimensions culturelles des relations aux milieux humides qui sont absentes, alors qu’ayant favorisé le développement de cultures locales et d’organisations sociales et économiques uniques, elles sont fondamentales pour comprendre les territoires qui les accueillent et définir des modalités de gestion et aménagement adaptés et efficaces (</w:t>
      </w:r>
      <w:proofErr w:type="spellStart"/>
      <w:r w:rsidRPr="000B3034">
        <w:t>Wantzen</w:t>
      </w:r>
      <w:proofErr w:type="spellEnd"/>
      <w:r w:rsidRPr="000B3034">
        <w:t xml:space="preserve"> et al., 2016).</w:t>
      </w:r>
    </w:p>
    <w:p w14:paraId="6479D9CC" w14:textId="77777777" w:rsidR="00750EAD" w:rsidRPr="000B3034" w:rsidRDefault="00750EAD" w:rsidP="00750EAD">
      <w:pPr>
        <w:jc w:val="both"/>
      </w:pPr>
      <w:r w:rsidRPr="000B3034">
        <w:t>Les imaginaires de ces milieux humides engagent des modes de relation qui peuvent s’inscrire à la fois dans une pratique</w:t>
      </w:r>
      <w:r>
        <w:t xml:space="preserve"> socio-professionnelle (ex : pêche, élevage, </w:t>
      </w:r>
      <w:r w:rsidRPr="000B3034">
        <w:t xml:space="preserve">chasse) mais également dans des expériences personnelles affectives et esthétiques, ressaisies par différents langages, poétiques, pictural, filmique, etc. </w:t>
      </w:r>
    </w:p>
    <w:p w14:paraId="17D9B660" w14:textId="77777777" w:rsidR="00E24914" w:rsidRDefault="00E24914" w:rsidP="00750EAD">
      <w:pPr>
        <w:ind w:left="142" w:hanging="142"/>
        <w:jc w:val="both"/>
        <w:rPr>
          <w:sz w:val="18"/>
          <w:szCs w:val="28"/>
          <w:lang w:val="en-US"/>
        </w:rPr>
      </w:pPr>
    </w:p>
    <w:p w14:paraId="31A54B11" w14:textId="29395760" w:rsidR="00750EAD" w:rsidRPr="00E24914" w:rsidRDefault="00750EAD" w:rsidP="00750EAD">
      <w:pPr>
        <w:ind w:left="142" w:hanging="142"/>
        <w:jc w:val="both"/>
        <w:rPr>
          <w:sz w:val="18"/>
          <w:szCs w:val="28"/>
        </w:rPr>
      </w:pPr>
      <w:proofErr w:type="spellStart"/>
      <w:r w:rsidRPr="00E24914">
        <w:rPr>
          <w:sz w:val="18"/>
          <w:szCs w:val="28"/>
          <w:lang w:val="en-US"/>
        </w:rPr>
        <w:t>Acuña</w:t>
      </w:r>
      <w:proofErr w:type="spellEnd"/>
      <w:r w:rsidRPr="00E24914">
        <w:rPr>
          <w:sz w:val="18"/>
          <w:szCs w:val="28"/>
          <w:lang w:val="en-US"/>
        </w:rPr>
        <w:t xml:space="preserve"> V., et al. 2014. Why Should We Care About Temporary Waterways? </w:t>
      </w:r>
      <w:r w:rsidRPr="00E24914">
        <w:rPr>
          <w:i/>
          <w:sz w:val="18"/>
          <w:szCs w:val="28"/>
        </w:rPr>
        <w:t>Science</w:t>
      </w:r>
      <w:r w:rsidRPr="00E24914">
        <w:rPr>
          <w:sz w:val="18"/>
          <w:szCs w:val="28"/>
        </w:rPr>
        <w:t>, 343(6175), 1080-1081</w:t>
      </w:r>
    </w:p>
    <w:p w14:paraId="2D3D8A7E" w14:textId="77777777" w:rsidR="00750EAD" w:rsidRPr="00E24914" w:rsidRDefault="00750EAD" w:rsidP="00750EAD">
      <w:pPr>
        <w:ind w:left="142" w:hanging="142"/>
        <w:jc w:val="both"/>
        <w:rPr>
          <w:sz w:val="18"/>
          <w:szCs w:val="28"/>
        </w:rPr>
      </w:pPr>
      <w:proofErr w:type="spellStart"/>
      <w:r w:rsidRPr="00E24914">
        <w:rPr>
          <w:sz w:val="18"/>
          <w:szCs w:val="28"/>
        </w:rPr>
        <w:t>Bourlet</w:t>
      </w:r>
      <w:proofErr w:type="spellEnd"/>
      <w:r w:rsidRPr="00E24914">
        <w:rPr>
          <w:sz w:val="18"/>
          <w:szCs w:val="28"/>
        </w:rPr>
        <w:t xml:space="preserve"> M., </w:t>
      </w:r>
      <w:proofErr w:type="spellStart"/>
      <w:r w:rsidRPr="00E24914">
        <w:rPr>
          <w:sz w:val="18"/>
          <w:szCs w:val="28"/>
        </w:rPr>
        <w:t>Taïbi</w:t>
      </w:r>
      <w:proofErr w:type="spellEnd"/>
      <w:r w:rsidRPr="00E24914">
        <w:rPr>
          <w:sz w:val="18"/>
          <w:szCs w:val="28"/>
        </w:rPr>
        <w:t xml:space="preserve"> AN., Lorin M., </w:t>
      </w:r>
      <w:proofErr w:type="spellStart"/>
      <w:r w:rsidRPr="00E24914">
        <w:rPr>
          <w:sz w:val="18"/>
          <w:szCs w:val="28"/>
        </w:rPr>
        <w:t>Leblon</w:t>
      </w:r>
      <w:proofErr w:type="spellEnd"/>
      <w:r w:rsidRPr="00E24914">
        <w:rPr>
          <w:sz w:val="18"/>
          <w:szCs w:val="28"/>
        </w:rPr>
        <w:t xml:space="preserve"> A., El </w:t>
      </w:r>
      <w:proofErr w:type="spellStart"/>
      <w:r w:rsidRPr="00E24914">
        <w:rPr>
          <w:sz w:val="18"/>
          <w:szCs w:val="28"/>
        </w:rPr>
        <w:t>Hannani</w:t>
      </w:r>
      <w:proofErr w:type="spellEnd"/>
      <w:r w:rsidRPr="00E24914">
        <w:rPr>
          <w:sz w:val="18"/>
          <w:szCs w:val="28"/>
        </w:rPr>
        <w:t xml:space="preserve"> M., Sow A, 2023, Poèmes et paysages de l’eau : tisser, révéler des liens dans la vallée du fleuve </w:t>
      </w:r>
      <w:proofErr w:type="gramStart"/>
      <w:r w:rsidRPr="00E24914">
        <w:rPr>
          <w:sz w:val="18"/>
          <w:szCs w:val="28"/>
        </w:rPr>
        <w:t>Sénégal»</w:t>
      </w:r>
      <w:proofErr w:type="gramEnd"/>
      <w:r w:rsidRPr="00E24914">
        <w:rPr>
          <w:sz w:val="18"/>
          <w:szCs w:val="28"/>
        </w:rPr>
        <w:t xml:space="preserve">, </w:t>
      </w:r>
      <w:proofErr w:type="spellStart"/>
      <w:r w:rsidRPr="00E24914">
        <w:rPr>
          <w:i/>
          <w:sz w:val="18"/>
          <w:szCs w:val="28"/>
        </w:rPr>
        <w:t>Cybergeo</w:t>
      </w:r>
      <w:proofErr w:type="spellEnd"/>
      <w:r w:rsidRPr="00E24914">
        <w:rPr>
          <w:i/>
          <w:sz w:val="18"/>
          <w:szCs w:val="28"/>
        </w:rPr>
        <w:t xml:space="preserve">: </w:t>
      </w:r>
      <w:proofErr w:type="spellStart"/>
      <w:r w:rsidRPr="00E24914">
        <w:rPr>
          <w:i/>
          <w:sz w:val="18"/>
          <w:szCs w:val="28"/>
        </w:rPr>
        <w:t>European</w:t>
      </w:r>
      <w:proofErr w:type="spellEnd"/>
      <w:r w:rsidRPr="00E24914">
        <w:rPr>
          <w:i/>
          <w:sz w:val="18"/>
          <w:szCs w:val="28"/>
        </w:rPr>
        <w:t xml:space="preserve"> Journal of </w:t>
      </w:r>
      <w:proofErr w:type="spellStart"/>
      <w:r w:rsidRPr="00E24914">
        <w:rPr>
          <w:i/>
          <w:sz w:val="18"/>
          <w:szCs w:val="28"/>
        </w:rPr>
        <w:t>Geography</w:t>
      </w:r>
      <w:proofErr w:type="spellEnd"/>
      <w:r w:rsidRPr="00E24914">
        <w:rPr>
          <w:sz w:val="18"/>
          <w:szCs w:val="28"/>
        </w:rPr>
        <w:t xml:space="preserve"> [En ligne], Espace, Société, Territoire, document 1041.</w:t>
      </w:r>
    </w:p>
    <w:p w14:paraId="2CF6C9E8" w14:textId="77777777" w:rsidR="00750EAD" w:rsidRPr="00E24914" w:rsidRDefault="00750EAD" w:rsidP="00750EAD">
      <w:pPr>
        <w:ind w:left="142" w:hanging="142"/>
        <w:jc w:val="both"/>
        <w:rPr>
          <w:sz w:val="18"/>
          <w:szCs w:val="28"/>
          <w:lang w:val="en-US"/>
        </w:rPr>
      </w:pPr>
      <w:proofErr w:type="spellStart"/>
      <w:r w:rsidRPr="00E24914">
        <w:rPr>
          <w:sz w:val="18"/>
          <w:szCs w:val="28"/>
        </w:rPr>
        <w:t>Brédif</w:t>
      </w:r>
      <w:proofErr w:type="spellEnd"/>
      <w:r w:rsidRPr="00E24914">
        <w:rPr>
          <w:sz w:val="18"/>
          <w:szCs w:val="28"/>
        </w:rPr>
        <w:t xml:space="preserve"> H, Simon L, </w:t>
      </w:r>
      <w:proofErr w:type="spellStart"/>
      <w:r w:rsidRPr="00E24914">
        <w:rPr>
          <w:sz w:val="18"/>
          <w:szCs w:val="28"/>
        </w:rPr>
        <w:t>Valenzisi</w:t>
      </w:r>
      <w:proofErr w:type="spellEnd"/>
      <w:r w:rsidRPr="00E24914">
        <w:rPr>
          <w:sz w:val="18"/>
          <w:szCs w:val="28"/>
        </w:rPr>
        <w:t xml:space="preserve"> M, 2017. </w:t>
      </w:r>
      <w:r w:rsidRPr="00E24914">
        <w:rPr>
          <w:sz w:val="18"/>
          <w:szCs w:val="28"/>
          <w:lang w:val="en-US"/>
        </w:rPr>
        <w:t xml:space="preserve">Stakeholder motivation as a means toward a proactive shared approach to caring for biodiversity: Application on Plateau de </w:t>
      </w:r>
      <w:proofErr w:type="spellStart"/>
      <w:r w:rsidRPr="00E24914">
        <w:rPr>
          <w:sz w:val="18"/>
          <w:szCs w:val="28"/>
          <w:lang w:val="en-US"/>
        </w:rPr>
        <w:t>Millevaches</w:t>
      </w:r>
      <w:proofErr w:type="spellEnd"/>
      <w:r w:rsidRPr="00E24914">
        <w:rPr>
          <w:i/>
          <w:sz w:val="18"/>
          <w:szCs w:val="28"/>
          <w:lang w:val="en-US"/>
        </w:rPr>
        <w:t>. Land Use Policy</w:t>
      </w:r>
      <w:r w:rsidRPr="00E24914">
        <w:rPr>
          <w:sz w:val="18"/>
          <w:szCs w:val="28"/>
          <w:lang w:val="en-US"/>
        </w:rPr>
        <w:t>, 61, 12-23</w:t>
      </w:r>
    </w:p>
    <w:p w14:paraId="12ACA3B9" w14:textId="77777777" w:rsidR="00750EAD" w:rsidRPr="00E24914" w:rsidRDefault="00750EAD" w:rsidP="00750EAD">
      <w:pPr>
        <w:ind w:left="142" w:hanging="142"/>
        <w:jc w:val="both"/>
        <w:rPr>
          <w:sz w:val="18"/>
          <w:szCs w:val="28"/>
          <w:lang w:val="en-US"/>
        </w:rPr>
      </w:pPr>
      <w:proofErr w:type="spellStart"/>
      <w:r w:rsidRPr="00E24914">
        <w:rPr>
          <w:sz w:val="18"/>
          <w:szCs w:val="28"/>
          <w:lang w:val="en-US"/>
        </w:rPr>
        <w:t>Gobster</w:t>
      </w:r>
      <w:proofErr w:type="spellEnd"/>
      <w:r w:rsidRPr="00E24914">
        <w:rPr>
          <w:sz w:val="18"/>
          <w:szCs w:val="28"/>
          <w:lang w:val="en-US"/>
        </w:rPr>
        <w:t xml:space="preserve"> P.H., et al, 2007, The shared landscape: what does aesthetics have to do with ecology? », </w:t>
      </w:r>
      <w:r w:rsidRPr="00E24914">
        <w:rPr>
          <w:i/>
          <w:sz w:val="18"/>
          <w:szCs w:val="28"/>
          <w:lang w:val="en-US"/>
        </w:rPr>
        <w:t>Landscape ecology</w:t>
      </w:r>
      <w:r w:rsidRPr="00E24914">
        <w:rPr>
          <w:sz w:val="18"/>
          <w:szCs w:val="28"/>
          <w:lang w:val="en-US"/>
        </w:rPr>
        <w:t>, vol. 22, no 7, p. 959-972</w:t>
      </w:r>
    </w:p>
    <w:p w14:paraId="0411ACE7" w14:textId="77777777" w:rsidR="00750EAD" w:rsidRPr="00E24914" w:rsidRDefault="00750EAD" w:rsidP="00750EAD">
      <w:pPr>
        <w:ind w:left="142" w:hanging="142"/>
        <w:jc w:val="both"/>
        <w:rPr>
          <w:sz w:val="18"/>
          <w:szCs w:val="28"/>
          <w:lang w:val="en-US"/>
        </w:rPr>
      </w:pPr>
      <w:r w:rsidRPr="00E24914">
        <w:rPr>
          <w:sz w:val="18"/>
          <w:szCs w:val="28"/>
          <w:lang w:val="en-US"/>
        </w:rPr>
        <w:t xml:space="preserve">Hu S, </w:t>
      </w:r>
      <w:proofErr w:type="spellStart"/>
      <w:r w:rsidRPr="00E24914">
        <w:rPr>
          <w:sz w:val="18"/>
          <w:szCs w:val="28"/>
          <w:lang w:val="en-US"/>
        </w:rPr>
        <w:t>Niu</w:t>
      </w:r>
      <w:proofErr w:type="spellEnd"/>
      <w:r w:rsidRPr="00E24914">
        <w:rPr>
          <w:sz w:val="18"/>
          <w:szCs w:val="28"/>
          <w:lang w:val="en-US"/>
        </w:rPr>
        <w:t xml:space="preserve"> Z, Chen Y, Li L, Zhang H. 2017. Global wetlands: potential distribution, wetland loss, and status. </w:t>
      </w:r>
      <w:r w:rsidRPr="00E24914">
        <w:rPr>
          <w:i/>
          <w:sz w:val="18"/>
          <w:szCs w:val="28"/>
          <w:lang w:val="en-US"/>
        </w:rPr>
        <w:t>Sci Total Environ</w:t>
      </w:r>
      <w:r w:rsidRPr="00E24914">
        <w:rPr>
          <w:sz w:val="18"/>
          <w:szCs w:val="28"/>
          <w:lang w:val="en-US"/>
        </w:rPr>
        <w:t>. 586:319–327.</w:t>
      </w:r>
    </w:p>
    <w:p w14:paraId="3522D257" w14:textId="77777777" w:rsidR="00750EAD" w:rsidRPr="00E24914" w:rsidRDefault="00750EAD" w:rsidP="00750EAD">
      <w:pPr>
        <w:ind w:left="142" w:hanging="142"/>
        <w:jc w:val="both"/>
        <w:rPr>
          <w:sz w:val="18"/>
          <w:szCs w:val="28"/>
          <w:lang w:val="en-US"/>
        </w:rPr>
      </w:pPr>
      <w:proofErr w:type="spellStart"/>
      <w:r w:rsidRPr="00E24914">
        <w:rPr>
          <w:sz w:val="18"/>
          <w:szCs w:val="28"/>
          <w:lang w:val="en-US"/>
        </w:rPr>
        <w:t>Langergraber</w:t>
      </w:r>
      <w:proofErr w:type="spellEnd"/>
      <w:r w:rsidRPr="00E24914">
        <w:rPr>
          <w:sz w:val="18"/>
          <w:szCs w:val="28"/>
          <w:lang w:val="en-US"/>
        </w:rPr>
        <w:t xml:space="preserve">, G., B. </w:t>
      </w:r>
      <w:proofErr w:type="spellStart"/>
      <w:r w:rsidRPr="00E24914">
        <w:rPr>
          <w:sz w:val="18"/>
          <w:szCs w:val="28"/>
          <w:lang w:val="en-US"/>
        </w:rPr>
        <w:t>Pucher</w:t>
      </w:r>
      <w:proofErr w:type="spellEnd"/>
      <w:r w:rsidRPr="00E24914">
        <w:rPr>
          <w:sz w:val="18"/>
          <w:szCs w:val="28"/>
          <w:lang w:val="en-US"/>
        </w:rPr>
        <w:t xml:space="preserve">, L. </w:t>
      </w:r>
      <w:proofErr w:type="spellStart"/>
      <w:r w:rsidRPr="00E24914">
        <w:rPr>
          <w:sz w:val="18"/>
          <w:szCs w:val="28"/>
          <w:lang w:val="en-US"/>
        </w:rPr>
        <w:t>Simperler</w:t>
      </w:r>
      <w:proofErr w:type="spellEnd"/>
      <w:r w:rsidRPr="00E24914">
        <w:rPr>
          <w:sz w:val="18"/>
          <w:szCs w:val="28"/>
          <w:lang w:val="en-US"/>
        </w:rPr>
        <w:t xml:space="preserve"> et al. 2020 «Implementing nature-based solutions for creating a resourceful circular city », </w:t>
      </w:r>
      <w:r w:rsidRPr="00E24914">
        <w:rPr>
          <w:i/>
          <w:sz w:val="18"/>
          <w:szCs w:val="28"/>
          <w:lang w:val="en-US"/>
        </w:rPr>
        <w:t>Blue-Green Systems</w:t>
      </w:r>
      <w:r w:rsidRPr="00E24914">
        <w:rPr>
          <w:sz w:val="18"/>
          <w:szCs w:val="28"/>
          <w:lang w:val="en-US"/>
        </w:rPr>
        <w:t>, vol. 2, no 1, p. 173-185.</w:t>
      </w:r>
    </w:p>
    <w:p w14:paraId="13EC24D5" w14:textId="77777777" w:rsidR="00750EAD" w:rsidRPr="00E24914" w:rsidRDefault="00750EAD" w:rsidP="00750EAD">
      <w:pPr>
        <w:ind w:left="142" w:hanging="142"/>
        <w:jc w:val="both"/>
        <w:rPr>
          <w:sz w:val="18"/>
          <w:szCs w:val="28"/>
          <w:lang w:val="en-US"/>
        </w:rPr>
      </w:pPr>
      <w:r w:rsidRPr="00E24914">
        <w:rPr>
          <w:sz w:val="18"/>
          <w:szCs w:val="28"/>
          <w:lang w:val="en-US"/>
        </w:rPr>
        <w:lastRenderedPageBreak/>
        <w:t xml:space="preserve">McCartney M.P., </w:t>
      </w:r>
      <w:proofErr w:type="spellStart"/>
      <w:r w:rsidRPr="00E24914">
        <w:rPr>
          <w:sz w:val="18"/>
          <w:szCs w:val="28"/>
          <w:lang w:val="en-US"/>
        </w:rPr>
        <w:t>Rebelo</w:t>
      </w:r>
      <w:proofErr w:type="spellEnd"/>
      <w:r w:rsidRPr="00E24914">
        <w:rPr>
          <w:sz w:val="18"/>
          <w:szCs w:val="28"/>
          <w:lang w:val="en-US"/>
        </w:rPr>
        <w:t xml:space="preserve"> L-M., </w:t>
      </w:r>
      <w:proofErr w:type="spellStart"/>
      <w:r w:rsidRPr="00E24914">
        <w:rPr>
          <w:sz w:val="18"/>
          <w:szCs w:val="28"/>
          <w:lang w:val="en-US"/>
        </w:rPr>
        <w:t>Senaratna</w:t>
      </w:r>
      <w:proofErr w:type="spellEnd"/>
      <w:r w:rsidRPr="00E24914">
        <w:rPr>
          <w:sz w:val="18"/>
          <w:szCs w:val="28"/>
          <w:lang w:val="en-US"/>
        </w:rPr>
        <w:t xml:space="preserve"> </w:t>
      </w:r>
      <w:proofErr w:type="spellStart"/>
      <w:r w:rsidRPr="00E24914">
        <w:rPr>
          <w:sz w:val="18"/>
          <w:szCs w:val="28"/>
          <w:lang w:val="en-US"/>
        </w:rPr>
        <w:t>Sellamuttu</w:t>
      </w:r>
      <w:proofErr w:type="spellEnd"/>
      <w:r w:rsidRPr="00E24914">
        <w:rPr>
          <w:sz w:val="18"/>
          <w:szCs w:val="28"/>
          <w:lang w:val="en-US"/>
        </w:rPr>
        <w:t xml:space="preserve"> S., de Silva S. 2010. </w:t>
      </w:r>
      <w:r w:rsidRPr="00E24914">
        <w:rPr>
          <w:i/>
          <w:sz w:val="18"/>
          <w:szCs w:val="28"/>
          <w:lang w:val="en-US"/>
        </w:rPr>
        <w:t>Wetlands, agriculture and poverty reduction</w:t>
      </w:r>
      <w:r w:rsidRPr="00E24914">
        <w:rPr>
          <w:sz w:val="18"/>
          <w:szCs w:val="28"/>
          <w:lang w:val="en-US"/>
        </w:rPr>
        <w:t>. Colombo, Sri Lanka: International Water Management Institute (IWMI). 39p. (IWMI Research Report 137).</w:t>
      </w:r>
    </w:p>
    <w:p w14:paraId="654DAEF5" w14:textId="77777777" w:rsidR="00750EAD" w:rsidRPr="00E24914" w:rsidRDefault="00750EAD" w:rsidP="00750EAD">
      <w:pPr>
        <w:ind w:left="142" w:hanging="142"/>
        <w:jc w:val="both"/>
        <w:rPr>
          <w:sz w:val="18"/>
          <w:szCs w:val="28"/>
          <w:lang w:val="en-US"/>
        </w:rPr>
      </w:pPr>
      <w:r w:rsidRPr="00E24914">
        <w:rPr>
          <w:sz w:val="18"/>
          <w:szCs w:val="28"/>
          <w:lang w:val="en-US"/>
        </w:rPr>
        <w:t xml:space="preserve">Meli, P., Rey </w:t>
      </w:r>
      <w:proofErr w:type="spellStart"/>
      <w:r w:rsidRPr="00E24914">
        <w:rPr>
          <w:sz w:val="18"/>
          <w:szCs w:val="28"/>
          <w:lang w:val="en-US"/>
        </w:rPr>
        <w:t>Benayas</w:t>
      </w:r>
      <w:proofErr w:type="spellEnd"/>
      <w:r w:rsidRPr="00E24914">
        <w:rPr>
          <w:sz w:val="18"/>
          <w:szCs w:val="28"/>
          <w:lang w:val="en-US"/>
        </w:rPr>
        <w:t xml:space="preserve">, J. M., </w:t>
      </w:r>
      <w:proofErr w:type="spellStart"/>
      <w:r w:rsidRPr="00E24914">
        <w:rPr>
          <w:sz w:val="18"/>
          <w:szCs w:val="28"/>
          <w:lang w:val="en-US"/>
        </w:rPr>
        <w:t>Balvanera</w:t>
      </w:r>
      <w:proofErr w:type="spellEnd"/>
      <w:r w:rsidRPr="00E24914">
        <w:rPr>
          <w:sz w:val="18"/>
          <w:szCs w:val="28"/>
          <w:lang w:val="en-US"/>
        </w:rPr>
        <w:t xml:space="preserve">, P., and Martínez Ramos, M. (2014). Restoration enhances wetland biodiversity and ecosystem service supply, but results are context-dependent: A meta-analysis. </w:t>
      </w:r>
      <w:proofErr w:type="spellStart"/>
      <w:r w:rsidRPr="00E24914">
        <w:rPr>
          <w:i/>
          <w:sz w:val="18"/>
          <w:szCs w:val="28"/>
          <w:lang w:val="en-US"/>
        </w:rPr>
        <w:t>PloS</w:t>
      </w:r>
      <w:proofErr w:type="spellEnd"/>
      <w:r w:rsidRPr="00E24914">
        <w:rPr>
          <w:i/>
          <w:sz w:val="18"/>
          <w:szCs w:val="28"/>
          <w:lang w:val="en-US"/>
        </w:rPr>
        <w:t xml:space="preserve"> one</w:t>
      </w:r>
      <w:r w:rsidRPr="00E24914">
        <w:rPr>
          <w:sz w:val="18"/>
          <w:szCs w:val="28"/>
          <w:lang w:val="en-US"/>
        </w:rPr>
        <w:t xml:space="preserve"> 9 (4), e93507. </w:t>
      </w:r>
      <w:proofErr w:type="gramStart"/>
      <w:r w:rsidRPr="00E24914">
        <w:rPr>
          <w:sz w:val="18"/>
          <w:szCs w:val="28"/>
          <w:lang w:val="en-US"/>
        </w:rPr>
        <w:t>doi:10.1371/journal.pone</w:t>
      </w:r>
      <w:proofErr w:type="gramEnd"/>
      <w:r w:rsidRPr="00E24914">
        <w:rPr>
          <w:sz w:val="18"/>
          <w:szCs w:val="28"/>
          <w:lang w:val="en-US"/>
        </w:rPr>
        <w:t>.0093507</w:t>
      </w:r>
    </w:p>
    <w:p w14:paraId="703DD3F4" w14:textId="77777777" w:rsidR="00750EAD" w:rsidRPr="00E24914" w:rsidRDefault="00750EAD" w:rsidP="00750EAD">
      <w:pPr>
        <w:ind w:left="142" w:hanging="142"/>
        <w:jc w:val="both"/>
        <w:rPr>
          <w:sz w:val="18"/>
          <w:szCs w:val="28"/>
          <w:lang w:val="en-US"/>
        </w:rPr>
      </w:pPr>
      <w:r w:rsidRPr="00E24914">
        <w:rPr>
          <w:sz w:val="18"/>
          <w:szCs w:val="28"/>
          <w:lang w:val="en-US"/>
        </w:rPr>
        <w:t xml:space="preserve">Ramsar, 2012. Resolution XI.13. </w:t>
      </w:r>
      <w:r w:rsidRPr="00E24914">
        <w:rPr>
          <w:i/>
          <w:sz w:val="18"/>
          <w:szCs w:val="28"/>
          <w:lang w:val="en-US"/>
        </w:rPr>
        <w:t>An integrated framework for linking wetland conservation and wise use with poverty eradication</w:t>
      </w:r>
      <w:r w:rsidRPr="00E24914">
        <w:rPr>
          <w:sz w:val="18"/>
          <w:szCs w:val="28"/>
          <w:lang w:val="en-US"/>
        </w:rPr>
        <w:t>, 11th Meeting of Conference of the Parties to the Convention on Wetlands, ‘Wetlands: home and destination’, Bucharest, 6-13 July, Gland</w:t>
      </w:r>
    </w:p>
    <w:p w14:paraId="0EF92783" w14:textId="77777777" w:rsidR="00750EAD" w:rsidRPr="00E24914" w:rsidRDefault="00750EAD" w:rsidP="00750EAD">
      <w:pPr>
        <w:ind w:left="142" w:hanging="142"/>
        <w:jc w:val="both"/>
        <w:rPr>
          <w:sz w:val="18"/>
          <w:szCs w:val="28"/>
        </w:rPr>
      </w:pPr>
      <w:r w:rsidRPr="00E24914">
        <w:rPr>
          <w:sz w:val="18"/>
          <w:szCs w:val="28"/>
        </w:rPr>
        <w:t xml:space="preserve">Ramsar, 2016. 4e Plan stratégique 2016-2021. </w:t>
      </w:r>
      <w:r w:rsidRPr="00E24914">
        <w:rPr>
          <w:i/>
          <w:sz w:val="18"/>
          <w:szCs w:val="28"/>
        </w:rPr>
        <w:t>Convention relative aux zones humides d’importance internationale, particulièrement comme habitats des oiseaux d’eau</w:t>
      </w:r>
      <w:r w:rsidRPr="00E24914">
        <w:rPr>
          <w:sz w:val="18"/>
          <w:szCs w:val="28"/>
        </w:rPr>
        <w:t>, Gland (Suisse), Secrétariat convention de Ramsar</w:t>
      </w:r>
    </w:p>
    <w:p w14:paraId="076D876A" w14:textId="77777777" w:rsidR="00750EAD" w:rsidRPr="00E24914" w:rsidRDefault="00750EAD" w:rsidP="00750EAD">
      <w:pPr>
        <w:ind w:left="142" w:hanging="142"/>
        <w:jc w:val="both"/>
        <w:rPr>
          <w:sz w:val="18"/>
          <w:szCs w:val="28"/>
        </w:rPr>
      </w:pPr>
      <w:r w:rsidRPr="00E24914">
        <w:rPr>
          <w:sz w:val="18"/>
          <w:szCs w:val="28"/>
          <w:lang w:val="en-US"/>
        </w:rPr>
        <w:t xml:space="preserve">Ramsar Convention on Wetlands. 2018. </w:t>
      </w:r>
      <w:r w:rsidRPr="00E24914">
        <w:rPr>
          <w:i/>
          <w:sz w:val="18"/>
          <w:szCs w:val="28"/>
          <w:lang w:val="en-US"/>
        </w:rPr>
        <w:t>Global Wetland Outlook: State of the World’s Wetlands and their Services to People</w:t>
      </w:r>
      <w:r w:rsidRPr="00E24914">
        <w:rPr>
          <w:sz w:val="18"/>
          <w:szCs w:val="28"/>
          <w:lang w:val="en-US"/>
        </w:rPr>
        <w:t xml:space="preserve">. </w:t>
      </w:r>
      <w:r w:rsidRPr="00E24914">
        <w:rPr>
          <w:sz w:val="18"/>
          <w:szCs w:val="28"/>
        </w:rPr>
        <w:t xml:space="preserve">Ramsar Convention </w:t>
      </w:r>
      <w:proofErr w:type="spellStart"/>
      <w:r w:rsidRPr="00E24914">
        <w:rPr>
          <w:sz w:val="18"/>
          <w:szCs w:val="28"/>
        </w:rPr>
        <w:t>Secretariat</w:t>
      </w:r>
      <w:proofErr w:type="spellEnd"/>
      <w:r w:rsidRPr="00E24914">
        <w:rPr>
          <w:sz w:val="18"/>
          <w:szCs w:val="28"/>
        </w:rPr>
        <w:t xml:space="preserve">, Gland </w:t>
      </w:r>
    </w:p>
    <w:p w14:paraId="0FF0912D" w14:textId="77777777" w:rsidR="00750EAD" w:rsidRPr="00E24914" w:rsidRDefault="00750EAD" w:rsidP="00750EAD">
      <w:pPr>
        <w:ind w:left="142" w:hanging="142"/>
        <w:jc w:val="both"/>
        <w:rPr>
          <w:sz w:val="18"/>
          <w:szCs w:val="28"/>
          <w:lang w:val="en-US"/>
        </w:rPr>
      </w:pPr>
      <w:proofErr w:type="spellStart"/>
      <w:r w:rsidRPr="00E24914">
        <w:rPr>
          <w:sz w:val="18"/>
          <w:szCs w:val="28"/>
        </w:rPr>
        <w:t>Requier</w:t>
      </w:r>
      <w:proofErr w:type="spellEnd"/>
      <w:r w:rsidRPr="00E24914">
        <w:rPr>
          <w:sz w:val="18"/>
          <w:szCs w:val="28"/>
        </w:rPr>
        <w:t xml:space="preserve">-Desjardins M, </w:t>
      </w:r>
      <w:proofErr w:type="spellStart"/>
      <w:r w:rsidRPr="00E24914">
        <w:rPr>
          <w:sz w:val="18"/>
          <w:szCs w:val="28"/>
        </w:rPr>
        <w:t>Chazée</w:t>
      </w:r>
      <w:proofErr w:type="spellEnd"/>
      <w:r w:rsidRPr="00E24914">
        <w:rPr>
          <w:sz w:val="18"/>
          <w:szCs w:val="28"/>
        </w:rPr>
        <w:t xml:space="preserve"> L., </w:t>
      </w:r>
      <w:proofErr w:type="spellStart"/>
      <w:r w:rsidRPr="00E24914">
        <w:rPr>
          <w:sz w:val="18"/>
          <w:szCs w:val="28"/>
        </w:rPr>
        <w:t>Khechimi</w:t>
      </w:r>
      <w:proofErr w:type="spellEnd"/>
      <w:r w:rsidRPr="00E24914">
        <w:rPr>
          <w:sz w:val="18"/>
          <w:szCs w:val="28"/>
        </w:rPr>
        <w:t xml:space="preserve"> W., </w:t>
      </w:r>
      <w:proofErr w:type="spellStart"/>
      <w:r w:rsidRPr="00E24914">
        <w:rPr>
          <w:sz w:val="18"/>
          <w:szCs w:val="28"/>
        </w:rPr>
        <w:t>Anougmar</w:t>
      </w:r>
      <w:proofErr w:type="spellEnd"/>
      <w:r w:rsidRPr="00E24914">
        <w:rPr>
          <w:sz w:val="18"/>
          <w:szCs w:val="28"/>
        </w:rPr>
        <w:t xml:space="preserve"> S., </w:t>
      </w:r>
      <w:proofErr w:type="spellStart"/>
      <w:r w:rsidRPr="00E24914">
        <w:rPr>
          <w:sz w:val="18"/>
          <w:szCs w:val="28"/>
        </w:rPr>
        <w:t>Garrabé</w:t>
      </w:r>
      <w:proofErr w:type="spellEnd"/>
      <w:r w:rsidRPr="00E24914">
        <w:rPr>
          <w:sz w:val="18"/>
          <w:szCs w:val="28"/>
        </w:rPr>
        <w:t xml:space="preserve"> M. 2021, Les services écosystémiques culturels rendus par les zones humides protégées en Méditerranée : élaboration d’un indicateur de suivi. </w:t>
      </w:r>
      <w:r w:rsidRPr="00E24914">
        <w:rPr>
          <w:i/>
          <w:sz w:val="18"/>
          <w:szCs w:val="28"/>
          <w:lang w:val="en-US"/>
        </w:rPr>
        <w:t>Nat. Sci. Soc.,</w:t>
      </w:r>
      <w:r w:rsidRPr="00E24914">
        <w:rPr>
          <w:sz w:val="18"/>
          <w:szCs w:val="28"/>
          <w:lang w:val="en-US"/>
        </w:rPr>
        <w:t xml:space="preserve"> 29 4, 423-438</w:t>
      </w:r>
    </w:p>
    <w:p w14:paraId="1AFE3082" w14:textId="77777777" w:rsidR="00750EAD" w:rsidRPr="00E24914" w:rsidRDefault="00750EAD" w:rsidP="00750EAD">
      <w:pPr>
        <w:ind w:left="142" w:hanging="142"/>
        <w:jc w:val="both"/>
        <w:rPr>
          <w:sz w:val="18"/>
          <w:szCs w:val="28"/>
          <w:lang w:val="en-US"/>
        </w:rPr>
      </w:pPr>
      <w:proofErr w:type="spellStart"/>
      <w:r w:rsidRPr="00E24914">
        <w:rPr>
          <w:sz w:val="18"/>
          <w:szCs w:val="28"/>
          <w:lang w:val="en-US"/>
        </w:rPr>
        <w:t>Thorslund</w:t>
      </w:r>
      <w:proofErr w:type="spellEnd"/>
      <w:r w:rsidRPr="00E24914">
        <w:rPr>
          <w:sz w:val="18"/>
          <w:szCs w:val="28"/>
          <w:lang w:val="en-US"/>
        </w:rPr>
        <w:t xml:space="preserve"> J., </w:t>
      </w:r>
      <w:proofErr w:type="spellStart"/>
      <w:r w:rsidRPr="00E24914">
        <w:rPr>
          <w:sz w:val="18"/>
          <w:szCs w:val="28"/>
          <w:lang w:val="en-US"/>
        </w:rPr>
        <w:t>Jarsjo</w:t>
      </w:r>
      <w:proofErr w:type="spellEnd"/>
      <w:r w:rsidRPr="00E24914">
        <w:rPr>
          <w:sz w:val="18"/>
          <w:szCs w:val="28"/>
          <w:lang w:val="en-US"/>
        </w:rPr>
        <w:t xml:space="preserve"> J., Jaramillo F., et al, 2017, « Wetlands as large-scale nature-based solutions:  Status and challenges for research, engineering and management », </w:t>
      </w:r>
      <w:r w:rsidRPr="00E24914">
        <w:rPr>
          <w:i/>
          <w:sz w:val="18"/>
          <w:szCs w:val="28"/>
          <w:lang w:val="en-US"/>
        </w:rPr>
        <w:t>Ecological Engineering</w:t>
      </w:r>
      <w:r w:rsidRPr="00E24914">
        <w:rPr>
          <w:sz w:val="18"/>
          <w:szCs w:val="28"/>
          <w:lang w:val="en-US"/>
        </w:rPr>
        <w:t>, vol. 108, p. 489-497.</w:t>
      </w:r>
    </w:p>
    <w:p w14:paraId="2497B7CE" w14:textId="77777777" w:rsidR="00750EAD" w:rsidRPr="00E24914" w:rsidRDefault="00750EAD" w:rsidP="00750EAD">
      <w:pPr>
        <w:ind w:left="142" w:hanging="142"/>
        <w:jc w:val="both"/>
        <w:rPr>
          <w:sz w:val="18"/>
          <w:szCs w:val="28"/>
          <w:lang w:val="en-US"/>
        </w:rPr>
      </w:pPr>
      <w:proofErr w:type="spellStart"/>
      <w:r w:rsidRPr="00E24914">
        <w:rPr>
          <w:sz w:val="18"/>
          <w:szCs w:val="28"/>
        </w:rPr>
        <w:t>Wantzen</w:t>
      </w:r>
      <w:proofErr w:type="spellEnd"/>
      <w:r w:rsidRPr="00E24914">
        <w:rPr>
          <w:sz w:val="18"/>
          <w:szCs w:val="28"/>
        </w:rPr>
        <w:t xml:space="preserve"> K.M. et al., 2016. </w:t>
      </w:r>
      <w:r w:rsidRPr="00E24914">
        <w:rPr>
          <w:sz w:val="18"/>
          <w:szCs w:val="28"/>
          <w:lang w:val="en-US"/>
        </w:rPr>
        <w:t xml:space="preserve">River </w:t>
      </w:r>
      <w:proofErr w:type="gramStart"/>
      <w:r w:rsidRPr="00E24914">
        <w:rPr>
          <w:sz w:val="18"/>
          <w:szCs w:val="28"/>
          <w:lang w:val="en-US"/>
        </w:rPr>
        <w:t>Culture :</w:t>
      </w:r>
      <w:proofErr w:type="gramEnd"/>
      <w:r w:rsidRPr="00E24914">
        <w:rPr>
          <w:sz w:val="18"/>
          <w:szCs w:val="28"/>
          <w:lang w:val="en-US"/>
        </w:rPr>
        <w:t xml:space="preserve"> an eco-social approach to mitigate the biological and cultural diversity crisis in riverscapes. </w:t>
      </w:r>
      <w:proofErr w:type="spellStart"/>
      <w:r w:rsidRPr="00E24914">
        <w:rPr>
          <w:i/>
          <w:sz w:val="18"/>
          <w:szCs w:val="28"/>
          <w:lang w:val="en-US"/>
        </w:rPr>
        <w:t>Ecohydrol</w:t>
      </w:r>
      <w:proofErr w:type="spellEnd"/>
      <w:r w:rsidRPr="00E24914">
        <w:rPr>
          <w:i/>
          <w:sz w:val="18"/>
          <w:szCs w:val="28"/>
          <w:lang w:val="en-US"/>
        </w:rPr>
        <w:t xml:space="preserve">. </w:t>
      </w:r>
      <w:proofErr w:type="spellStart"/>
      <w:r w:rsidRPr="00E24914">
        <w:rPr>
          <w:i/>
          <w:sz w:val="18"/>
          <w:szCs w:val="28"/>
          <w:lang w:val="en-US"/>
        </w:rPr>
        <w:t>Hydrobiol</w:t>
      </w:r>
      <w:proofErr w:type="spellEnd"/>
      <w:r w:rsidRPr="00E24914">
        <w:rPr>
          <w:sz w:val="18"/>
          <w:szCs w:val="28"/>
          <w:lang w:val="en-US"/>
        </w:rPr>
        <w:t xml:space="preserve">. </w:t>
      </w:r>
      <w:hyperlink r:id="rId7" w:history="1">
        <w:r w:rsidRPr="00E24914">
          <w:rPr>
            <w:sz w:val="18"/>
            <w:szCs w:val="28"/>
            <w:lang w:val="en-US"/>
          </w:rPr>
          <w:t>http://dx.doi.org/10.1016/j.eco- hyd.2015.12.003</w:t>
        </w:r>
      </w:hyperlink>
      <w:r w:rsidRPr="00E24914">
        <w:rPr>
          <w:sz w:val="18"/>
          <w:szCs w:val="28"/>
          <w:lang w:val="en-US"/>
        </w:rPr>
        <w:t xml:space="preserve"> </w:t>
      </w:r>
    </w:p>
    <w:p w14:paraId="6B7325BC" w14:textId="77777777" w:rsidR="00750EAD" w:rsidRPr="00E24914" w:rsidRDefault="00750EAD" w:rsidP="00750EAD">
      <w:pPr>
        <w:ind w:left="142" w:hanging="142"/>
        <w:jc w:val="both"/>
        <w:rPr>
          <w:sz w:val="18"/>
          <w:szCs w:val="28"/>
          <w:lang w:val="en-US"/>
        </w:rPr>
      </w:pPr>
      <w:r w:rsidRPr="00E24914">
        <w:rPr>
          <w:sz w:val="18"/>
          <w:szCs w:val="28"/>
          <w:lang w:val="en-US"/>
        </w:rPr>
        <w:t xml:space="preserve">Wood A, Dixon A, McCartney M, 2013. </w:t>
      </w:r>
      <w:r w:rsidRPr="00E24914">
        <w:rPr>
          <w:i/>
          <w:sz w:val="18"/>
          <w:szCs w:val="28"/>
          <w:lang w:val="en-US"/>
        </w:rPr>
        <w:t>Wetland Management and Sustainable Livelihoods in Africa</w:t>
      </w:r>
      <w:r w:rsidRPr="00E24914">
        <w:rPr>
          <w:sz w:val="18"/>
          <w:szCs w:val="28"/>
          <w:lang w:val="en-US"/>
        </w:rPr>
        <w:t>, Earthscan, Routledge, Abingdon, p. 281</w:t>
      </w:r>
    </w:p>
    <w:p w14:paraId="3B7B9D93" w14:textId="77777777" w:rsidR="00750EAD" w:rsidRPr="00E24914" w:rsidRDefault="00750EAD" w:rsidP="00750EAD">
      <w:pPr>
        <w:ind w:left="142" w:hanging="142"/>
        <w:jc w:val="both"/>
        <w:rPr>
          <w:sz w:val="18"/>
          <w:szCs w:val="28"/>
          <w:lang w:val="en-US"/>
        </w:rPr>
      </w:pPr>
      <w:r w:rsidRPr="00E24914">
        <w:rPr>
          <w:sz w:val="18"/>
          <w:szCs w:val="28"/>
          <w:lang w:val="en-US"/>
        </w:rPr>
        <w:t xml:space="preserve">Runge C.A, et al., 2019, Single species conservation as an umbrella for management of landscape threats, </w:t>
      </w:r>
      <w:proofErr w:type="spellStart"/>
      <w:r w:rsidRPr="00E24914">
        <w:rPr>
          <w:i/>
          <w:sz w:val="18"/>
          <w:szCs w:val="28"/>
          <w:lang w:val="en-US"/>
        </w:rPr>
        <w:t>PlosOne</w:t>
      </w:r>
      <w:proofErr w:type="spellEnd"/>
      <w:r w:rsidRPr="00E24914">
        <w:rPr>
          <w:sz w:val="18"/>
          <w:szCs w:val="28"/>
          <w:lang w:val="en-US"/>
        </w:rPr>
        <w:t>.</w:t>
      </w:r>
      <w:r w:rsidRPr="00E24914">
        <w:rPr>
          <w:rFonts w:ascii="Times New Roman" w:hAnsi="Times New Roman"/>
          <w:sz w:val="28"/>
          <w:szCs w:val="28"/>
          <w:lang w:val="en-US"/>
        </w:rPr>
        <w:br w:type="page"/>
      </w:r>
    </w:p>
    <w:p w14:paraId="1058E90C" w14:textId="77777777" w:rsidR="00750EAD" w:rsidRPr="008D662F" w:rsidRDefault="00750EAD" w:rsidP="00750EAD">
      <w:pPr>
        <w:jc w:val="center"/>
        <w:rPr>
          <w:b/>
          <w:bCs/>
        </w:rPr>
      </w:pPr>
      <w:r w:rsidRPr="008D662F">
        <w:rPr>
          <w:b/>
          <w:bCs/>
        </w:rPr>
        <w:lastRenderedPageBreak/>
        <w:t>Calendrier prévisionnel de la préparation du colloque</w:t>
      </w:r>
    </w:p>
    <w:p w14:paraId="3DF12044" w14:textId="77777777" w:rsidR="00750EAD" w:rsidRPr="008D662F" w:rsidRDefault="00750EAD" w:rsidP="00750EAD">
      <w:pPr>
        <w:jc w:val="center"/>
        <w:rPr>
          <w:b/>
          <w:bCs/>
        </w:rPr>
      </w:pPr>
      <w:r w:rsidRPr="008D662F">
        <w:rPr>
          <w:b/>
          <w:bCs/>
        </w:rPr>
        <w:t xml:space="preserve">La quenouille, la </w:t>
      </w:r>
      <w:proofErr w:type="spellStart"/>
      <w:r w:rsidRPr="008D662F">
        <w:rPr>
          <w:b/>
          <w:bCs/>
        </w:rPr>
        <w:t>gogane</w:t>
      </w:r>
      <w:proofErr w:type="spellEnd"/>
      <w:r w:rsidRPr="008D662F">
        <w:rPr>
          <w:b/>
          <w:bCs/>
        </w:rPr>
        <w:t xml:space="preserve"> et le Ramsar : cultures et imaginaires des milieux humides </w:t>
      </w:r>
    </w:p>
    <w:p w14:paraId="666F9F4D" w14:textId="77777777" w:rsidR="00750EAD" w:rsidRPr="008D662F" w:rsidRDefault="00750EAD" w:rsidP="00750EAD">
      <w:pPr>
        <w:jc w:val="center"/>
        <w:rPr>
          <w:b/>
          <w:bCs/>
        </w:rPr>
      </w:pPr>
      <w:r w:rsidRPr="008D662F">
        <w:rPr>
          <w:b/>
          <w:bCs/>
        </w:rPr>
        <w:t>(</w:t>
      </w:r>
      <w:r>
        <w:rPr>
          <w:b/>
          <w:bCs/>
        </w:rPr>
        <w:t xml:space="preserve">Université d’Angers, </w:t>
      </w:r>
      <w:r w:rsidRPr="008D662F">
        <w:rPr>
          <w:b/>
          <w:bCs/>
        </w:rPr>
        <w:t>14-15-16 mai 2024)</w:t>
      </w:r>
    </w:p>
    <w:p w14:paraId="633F3B91" w14:textId="77777777" w:rsidR="00750EAD" w:rsidRDefault="00750EAD" w:rsidP="00750EAD">
      <w:pPr>
        <w:jc w:val="both"/>
        <w:rPr>
          <w:b/>
          <w:bCs/>
        </w:rPr>
      </w:pPr>
    </w:p>
    <w:p w14:paraId="0BDD076A" w14:textId="77777777" w:rsidR="00750EAD" w:rsidRPr="00021FFB" w:rsidRDefault="00750EAD" w:rsidP="00750EAD">
      <w:pPr>
        <w:jc w:val="both"/>
        <w:rPr>
          <w:b/>
          <w:bCs/>
        </w:rPr>
      </w:pPr>
      <w:r w:rsidRPr="00021FFB">
        <w:rPr>
          <w:b/>
          <w:bCs/>
        </w:rPr>
        <w:t xml:space="preserve">Printemps-Été 2023. </w:t>
      </w:r>
    </w:p>
    <w:p w14:paraId="397229E7" w14:textId="77777777" w:rsidR="00750EAD" w:rsidRDefault="00750EAD" w:rsidP="00750EAD">
      <w:pPr>
        <w:jc w:val="both"/>
      </w:pPr>
      <w:r>
        <w:t>-Constitution du comité d’organisation : Rachel Bouvet (</w:t>
      </w:r>
      <w:r>
        <w:rPr>
          <w:sz w:val="20"/>
        </w:rPr>
        <w:t xml:space="preserve">Pr. Littérature, </w:t>
      </w:r>
      <w:r>
        <w:t>UQAM, Montréal, Canada), François Laurent (</w:t>
      </w:r>
      <w:r>
        <w:rPr>
          <w:sz w:val="20"/>
        </w:rPr>
        <w:t xml:space="preserve">Pr. Géographie, </w:t>
      </w:r>
      <w:r>
        <w:t xml:space="preserve">Le Mans Université), </w:t>
      </w:r>
      <w:proofErr w:type="spellStart"/>
      <w:r>
        <w:t>Cristiana</w:t>
      </w:r>
      <w:proofErr w:type="spellEnd"/>
      <w:r>
        <w:t xml:space="preserve"> </w:t>
      </w:r>
      <w:proofErr w:type="spellStart"/>
      <w:r>
        <w:t>Oghina</w:t>
      </w:r>
      <w:proofErr w:type="spellEnd"/>
      <w:r>
        <w:t>-Pavie (</w:t>
      </w:r>
      <w:r>
        <w:rPr>
          <w:sz w:val="20"/>
        </w:rPr>
        <w:t xml:space="preserve">MCF Histoire, </w:t>
      </w:r>
      <w:r>
        <w:t>U. Angers), Aude-</w:t>
      </w:r>
      <w:proofErr w:type="spellStart"/>
      <w:r>
        <w:t>Nuscia</w:t>
      </w:r>
      <w:proofErr w:type="spellEnd"/>
      <w:r>
        <w:t xml:space="preserve"> </w:t>
      </w:r>
      <w:proofErr w:type="spellStart"/>
      <w:r>
        <w:t>Taïbi</w:t>
      </w:r>
      <w:proofErr w:type="spellEnd"/>
      <w:r>
        <w:t xml:space="preserve"> (</w:t>
      </w:r>
      <w:r>
        <w:rPr>
          <w:sz w:val="20"/>
        </w:rPr>
        <w:t xml:space="preserve">Pr. Géographie, </w:t>
      </w:r>
      <w:r>
        <w:t xml:space="preserve">U. Angers), Isabelle </w:t>
      </w:r>
      <w:proofErr w:type="spellStart"/>
      <w:r>
        <w:t>Trivisani</w:t>
      </w:r>
      <w:proofErr w:type="spellEnd"/>
      <w:r>
        <w:t>-Moreau (</w:t>
      </w:r>
      <w:r>
        <w:rPr>
          <w:sz w:val="20"/>
        </w:rPr>
        <w:t xml:space="preserve">MCF Littérature, </w:t>
      </w:r>
      <w:r>
        <w:t>U. Angers).</w:t>
      </w:r>
    </w:p>
    <w:p w14:paraId="6BBE45D4" w14:textId="77777777" w:rsidR="00750EAD" w:rsidRDefault="00750EAD" w:rsidP="00750EAD">
      <w:pPr>
        <w:jc w:val="both"/>
      </w:pPr>
      <w:r>
        <w:t xml:space="preserve">-Constitution du comité scientifique : Aurélie </w:t>
      </w:r>
      <w:proofErr w:type="spellStart"/>
      <w:r>
        <w:t>Davranche</w:t>
      </w:r>
      <w:proofErr w:type="spellEnd"/>
      <w:r>
        <w:t xml:space="preserve"> (</w:t>
      </w:r>
      <w:r>
        <w:rPr>
          <w:sz w:val="20"/>
        </w:rPr>
        <w:t xml:space="preserve">MCF Ecologie, </w:t>
      </w:r>
      <w:r>
        <w:t xml:space="preserve">U. Angers, France), </w:t>
      </w:r>
      <w:proofErr w:type="spellStart"/>
      <w:r>
        <w:t>Otavio</w:t>
      </w:r>
      <w:proofErr w:type="spellEnd"/>
      <w:r>
        <w:t xml:space="preserve"> Do Canto (Géographe, U. fédérale du Pará, Brésil), Daniel A. </w:t>
      </w:r>
      <w:proofErr w:type="spellStart"/>
      <w:r>
        <w:t>Finch</w:t>
      </w:r>
      <w:proofErr w:type="spellEnd"/>
      <w:r>
        <w:t>-Race (U. </w:t>
      </w:r>
      <w:proofErr w:type="spellStart"/>
      <w:r>
        <w:t>Bologna</w:t>
      </w:r>
      <w:proofErr w:type="spellEnd"/>
      <w:r>
        <w:t xml:space="preserve">, Italie), Anne-Rachel </w:t>
      </w:r>
      <w:proofErr w:type="spellStart"/>
      <w:r>
        <w:t>Hermetet</w:t>
      </w:r>
      <w:proofErr w:type="spellEnd"/>
      <w:r>
        <w:t xml:space="preserve"> (</w:t>
      </w:r>
      <w:r>
        <w:rPr>
          <w:sz w:val="20"/>
        </w:rPr>
        <w:t xml:space="preserve">Pr. Littérature, </w:t>
      </w:r>
      <w:r>
        <w:t>U. Angers, France), Bénédicte Meillon (</w:t>
      </w:r>
      <w:r>
        <w:rPr>
          <w:sz w:val="20"/>
        </w:rPr>
        <w:t xml:space="preserve">Pr. Littérature, </w:t>
      </w:r>
      <w:r>
        <w:t xml:space="preserve">U. Perpignan, France), Sylvie </w:t>
      </w:r>
      <w:proofErr w:type="spellStart"/>
      <w:r>
        <w:t>Miaux</w:t>
      </w:r>
      <w:proofErr w:type="spellEnd"/>
      <w:r>
        <w:t xml:space="preserve"> (</w:t>
      </w:r>
      <w:r>
        <w:rPr>
          <w:sz w:val="20"/>
        </w:rPr>
        <w:t>Pr. Géographie,</w:t>
      </w:r>
      <w:r>
        <w:t xml:space="preserve"> U. du Québec à Trois Rivières, Canada), Stéphanie </w:t>
      </w:r>
      <w:proofErr w:type="spellStart"/>
      <w:r>
        <w:t>Posthumus</w:t>
      </w:r>
      <w:proofErr w:type="spellEnd"/>
      <w:r>
        <w:t xml:space="preserve"> (Pr. Littérature, U. Mc Gill, Canada),</w:t>
      </w:r>
      <w:r w:rsidRPr="000435F0">
        <w:t xml:space="preserve"> </w:t>
      </w:r>
      <w:r>
        <w:t>Bertrand SAJALOLI (MCF géographie, U. Orléans, France)</w:t>
      </w:r>
    </w:p>
    <w:p w14:paraId="7D89B7B8" w14:textId="77777777" w:rsidR="00750EAD" w:rsidRPr="0066207F" w:rsidRDefault="00750EAD" w:rsidP="00750EAD">
      <w:pPr>
        <w:ind w:left="142" w:hanging="142"/>
        <w:jc w:val="both"/>
        <w:rPr>
          <w:sz w:val="20"/>
        </w:rPr>
      </w:pPr>
    </w:p>
    <w:p w14:paraId="275A08A7" w14:textId="77777777" w:rsidR="00750EAD" w:rsidRDefault="00750EAD" w:rsidP="00750EAD">
      <w:pPr>
        <w:jc w:val="both"/>
      </w:pPr>
      <w:r>
        <w:t>-Prises de contact et rencontres avec différents acteurs du colloque :</w:t>
      </w:r>
    </w:p>
    <w:p w14:paraId="440ABD6B" w14:textId="77777777" w:rsidR="00750EAD" w:rsidRDefault="00750EAD" w:rsidP="00750EAD">
      <w:pPr>
        <w:jc w:val="both"/>
      </w:pPr>
      <w:r>
        <w:tab/>
        <w:t xml:space="preserve">-Service Culture de l’Université d’Angers (contact : Anne-Laure Guillaumat) pour 1. </w:t>
      </w:r>
      <w:proofErr w:type="gramStart"/>
      <w:r>
        <w:t>la</w:t>
      </w:r>
      <w:proofErr w:type="gramEnd"/>
      <w:r>
        <w:t xml:space="preserve"> mise en œuvre d’un concours de nouvelles et récits autour des milieux humides ; 2. la réservation de l’espace Le Quatre (espace culturel de l’Université d’Angers) pour certains moments du colloque ; 3. la préparation d’une exposition d’aquarelles d’E. Ruben au moment du colloque.</w:t>
      </w:r>
    </w:p>
    <w:p w14:paraId="6B118809" w14:textId="77777777" w:rsidR="00750EAD" w:rsidRDefault="00750EAD" w:rsidP="00750EAD">
      <w:pPr>
        <w:jc w:val="both"/>
      </w:pPr>
      <w:r>
        <w:tab/>
        <w:t xml:space="preserve">-Mairie de Cheffes (49, contact : Jacques </w:t>
      </w:r>
      <w:proofErr w:type="spellStart"/>
      <w:r>
        <w:t>Blondet</w:t>
      </w:r>
      <w:proofErr w:type="spellEnd"/>
      <w:r>
        <w:t>, 1</w:t>
      </w:r>
      <w:r w:rsidRPr="004F177D">
        <w:rPr>
          <w:vertAlign w:val="superscript"/>
        </w:rPr>
        <w:t>er</w:t>
      </w:r>
      <w:r>
        <w:t xml:space="preserve"> adjoint) pour l’organisation d’une visite de terrain dans les Basses Vallées Angevines au cours du colloque.</w:t>
      </w:r>
    </w:p>
    <w:p w14:paraId="1A9CBD21" w14:textId="77777777" w:rsidR="00750EAD" w:rsidRDefault="00750EAD" w:rsidP="00750EAD">
      <w:pPr>
        <w:jc w:val="both"/>
      </w:pPr>
      <w:r>
        <w:tab/>
        <w:t xml:space="preserve">-artistes sollicités : Cathy Pupin (participation actée), Dominique Rousseau (participation actée), Emmanuel Ruben (participation actée), Ali </w:t>
      </w:r>
      <w:proofErr w:type="spellStart"/>
      <w:r>
        <w:t>Silem</w:t>
      </w:r>
      <w:proofErr w:type="spellEnd"/>
      <w:r>
        <w:t>.</w:t>
      </w:r>
    </w:p>
    <w:p w14:paraId="0A105835" w14:textId="77777777" w:rsidR="00750EAD" w:rsidRDefault="00750EAD" w:rsidP="00750EAD">
      <w:pPr>
        <w:jc w:val="both"/>
      </w:pPr>
      <w:r>
        <w:tab/>
        <w:t>-sollicitation de divers participants (communications et tables-rondes).</w:t>
      </w:r>
    </w:p>
    <w:p w14:paraId="3014AC17" w14:textId="77777777" w:rsidR="00750EAD" w:rsidRDefault="00750EAD" w:rsidP="00750EAD">
      <w:pPr>
        <w:jc w:val="both"/>
      </w:pPr>
      <w:r>
        <w:t xml:space="preserve">-Diffusion de l’appel à communications avec date-limite de propositions pour le </w:t>
      </w:r>
      <w:r w:rsidRPr="001E733A">
        <w:t>1</w:t>
      </w:r>
      <w:r w:rsidRPr="001E733A">
        <w:rPr>
          <w:vertAlign w:val="superscript"/>
        </w:rPr>
        <w:t>er</w:t>
      </w:r>
      <w:r w:rsidRPr="001E733A">
        <w:t xml:space="preserve"> octobre 2023</w:t>
      </w:r>
      <w:r>
        <w:t>.</w:t>
      </w:r>
    </w:p>
    <w:p w14:paraId="241AC918" w14:textId="77777777" w:rsidR="00750EAD" w:rsidRDefault="00750EAD" w:rsidP="00750EAD">
      <w:pPr>
        <w:jc w:val="both"/>
      </w:pPr>
      <w:r>
        <w:t>-Premières demandes de subvention.</w:t>
      </w:r>
    </w:p>
    <w:p w14:paraId="32A17649" w14:textId="77777777" w:rsidR="00750EAD" w:rsidRDefault="00750EAD" w:rsidP="00750EAD">
      <w:pPr>
        <w:jc w:val="both"/>
      </w:pPr>
    </w:p>
    <w:p w14:paraId="77439CD1" w14:textId="77777777" w:rsidR="00750EAD" w:rsidRPr="00962171" w:rsidRDefault="00750EAD" w:rsidP="00750EAD">
      <w:pPr>
        <w:jc w:val="both"/>
        <w:rPr>
          <w:b/>
          <w:bCs/>
        </w:rPr>
      </w:pPr>
      <w:r w:rsidRPr="00962171">
        <w:rPr>
          <w:b/>
          <w:bCs/>
        </w:rPr>
        <w:t>Automne-Hiver 2023-</w:t>
      </w:r>
      <w:r>
        <w:rPr>
          <w:b/>
          <w:bCs/>
        </w:rPr>
        <w:t>2</w:t>
      </w:r>
      <w:r w:rsidRPr="00962171">
        <w:rPr>
          <w:b/>
          <w:bCs/>
        </w:rPr>
        <w:t>4.</w:t>
      </w:r>
    </w:p>
    <w:p w14:paraId="77E3F702" w14:textId="77777777" w:rsidR="00750EAD" w:rsidRDefault="00750EAD" w:rsidP="00750EAD">
      <w:pPr>
        <w:jc w:val="both"/>
      </w:pPr>
      <w:r>
        <w:t>-Lancement du concours de nouvelles et de récits en décembre 2023. Remise des textes pour le 31 janvier 2024. Remise de prix au moment du colloque (mai 2024)</w:t>
      </w:r>
    </w:p>
    <w:p w14:paraId="7F87F5F1" w14:textId="77777777" w:rsidR="00750EAD" w:rsidRDefault="00750EAD" w:rsidP="00750EAD">
      <w:pPr>
        <w:jc w:val="both"/>
      </w:pPr>
      <w:r>
        <w:t>-Autres demandes de subvention.</w:t>
      </w:r>
    </w:p>
    <w:p w14:paraId="1DF32640" w14:textId="77777777" w:rsidR="00750EAD" w:rsidRDefault="00750EAD" w:rsidP="00750EAD">
      <w:r>
        <w:t xml:space="preserve">-Sélection des propositions par le comité scientifique et avis envoyés aux répondants pour le </w:t>
      </w:r>
      <w:r w:rsidRPr="001E733A">
        <w:t>20 janvier 2024</w:t>
      </w:r>
      <w:r>
        <w:t>.</w:t>
      </w:r>
    </w:p>
    <w:p w14:paraId="140F16EE" w14:textId="77777777" w:rsidR="00750EAD" w:rsidRDefault="00750EAD" w:rsidP="00750EAD">
      <w:r>
        <w:t>-Établissement du programme.</w:t>
      </w:r>
    </w:p>
    <w:p w14:paraId="21EF6C59" w14:textId="77777777" w:rsidR="00750EAD" w:rsidRDefault="00750EAD" w:rsidP="00750EAD">
      <w:r>
        <w:t>-Réservations des hébergements, billets de transport, repas.</w:t>
      </w:r>
    </w:p>
    <w:p w14:paraId="791C5B89" w14:textId="77777777" w:rsidR="00750EAD" w:rsidRDefault="00750EAD" w:rsidP="00750EAD">
      <w:r>
        <w:t>-Repérages des stations pour le terrain dans les Basses Vallées angevines.</w:t>
      </w:r>
    </w:p>
    <w:p w14:paraId="4FF0825E" w14:textId="77777777" w:rsidR="00750EAD" w:rsidRDefault="00750EAD" w:rsidP="00750EAD">
      <w:r>
        <w:t>-Poursuite des échanges avec les différents acteurs.</w:t>
      </w:r>
    </w:p>
    <w:p w14:paraId="58C623B1" w14:textId="77777777" w:rsidR="00750EAD" w:rsidRDefault="00750EAD" w:rsidP="00750EAD"/>
    <w:p w14:paraId="44542B72" w14:textId="77777777" w:rsidR="00750EAD" w:rsidRPr="00F44CC2" w:rsidRDefault="00750EAD" w:rsidP="00750EAD">
      <w:pPr>
        <w:rPr>
          <w:b/>
          <w:bCs/>
        </w:rPr>
      </w:pPr>
      <w:r w:rsidRPr="00F44CC2">
        <w:rPr>
          <w:b/>
          <w:bCs/>
        </w:rPr>
        <w:t>Printemps 2024</w:t>
      </w:r>
    </w:p>
    <w:p w14:paraId="6C138EB3" w14:textId="77777777" w:rsidR="00750EAD" w:rsidRDefault="00750EAD" w:rsidP="00750EAD">
      <w:r>
        <w:t>-Informations sur les conditions d’accueil aux participants.</w:t>
      </w:r>
    </w:p>
    <w:p w14:paraId="45566482" w14:textId="77777777" w:rsidR="00750EAD" w:rsidRDefault="00750EAD" w:rsidP="00750EAD">
      <w:r>
        <w:t>-Phase de sélection pour le concours de nouvelles et récits.</w:t>
      </w:r>
    </w:p>
    <w:p w14:paraId="1E5AB641" w14:textId="77777777" w:rsidR="00750EAD" w:rsidRDefault="00750EAD" w:rsidP="00750EAD">
      <w:r>
        <w:t>-Élaboration des différents supports de communication.</w:t>
      </w:r>
    </w:p>
    <w:p w14:paraId="190EAC17" w14:textId="77777777" w:rsidR="00750EAD" w:rsidRDefault="00750EAD" w:rsidP="00750EAD">
      <w:r>
        <w:t>-Poursuite des échanges avec les différents acteurs.</w:t>
      </w:r>
    </w:p>
    <w:p w14:paraId="62ECA4FA" w14:textId="77777777" w:rsidR="00750EAD" w:rsidRDefault="00750EAD" w:rsidP="00750EAD"/>
    <w:p w14:paraId="2B81F49F" w14:textId="77777777" w:rsidR="00750EAD" w:rsidRPr="005E3CE7" w:rsidRDefault="00750EAD" w:rsidP="00750EAD">
      <w:pPr>
        <w:jc w:val="center"/>
        <w:rPr>
          <w:b/>
        </w:rPr>
      </w:pPr>
      <w:r w:rsidRPr="005E3CE7">
        <w:rPr>
          <w:b/>
        </w:rPr>
        <w:lastRenderedPageBreak/>
        <w:t>Programme prévisionnel du colloque /intervenants :</w:t>
      </w:r>
    </w:p>
    <w:p w14:paraId="33923D85" w14:textId="77777777" w:rsidR="00750EAD" w:rsidRDefault="00750EAD" w:rsidP="00750EAD">
      <w:pPr>
        <w:ind w:left="142" w:hanging="142"/>
      </w:pPr>
    </w:p>
    <w:p w14:paraId="0C4EF548" w14:textId="377C6F9B" w:rsidR="00750EAD" w:rsidRDefault="00750EAD" w:rsidP="00750EAD">
      <w:pPr>
        <w:ind w:left="142" w:hanging="142"/>
      </w:pPr>
      <w:r>
        <w:t xml:space="preserve">14 mai : Conférence introductive + </w:t>
      </w:r>
      <w:proofErr w:type="gramStart"/>
      <w:r>
        <w:t>Communications  +</w:t>
      </w:r>
      <w:proofErr w:type="gramEnd"/>
      <w:r>
        <w:t xml:space="preserve"> Exposition </w:t>
      </w:r>
      <w:r w:rsidR="0030783C">
        <w:t xml:space="preserve">discussion </w:t>
      </w:r>
      <w:r>
        <w:t>de Dominique Rousseau artiste</w:t>
      </w:r>
    </w:p>
    <w:p w14:paraId="4C247617" w14:textId="77777777" w:rsidR="00750EAD" w:rsidRDefault="00750EAD" w:rsidP="00750EAD">
      <w:pPr>
        <w:ind w:left="142" w:hanging="142"/>
      </w:pPr>
    </w:p>
    <w:p w14:paraId="2DD32D45" w14:textId="77777777" w:rsidR="00750EAD" w:rsidRDefault="00750EAD" w:rsidP="00750EAD">
      <w:pPr>
        <w:ind w:left="142" w:hanging="142"/>
      </w:pPr>
      <w:r>
        <w:t xml:space="preserve">15 mai : Balade géopoétique dans les Basses Vallées angevines accompagnée d’associations (LPO, Sauvegarde de l’Anjou), d’élus et gestionnaires (Jacques </w:t>
      </w:r>
      <w:proofErr w:type="spellStart"/>
      <w:r>
        <w:t>Blondet</w:t>
      </w:r>
      <w:proofErr w:type="spellEnd"/>
      <w:r>
        <w:t xml:space="preserve"> 1</w:t>
      </w:r>
      <w:r w:rsidRPr="00396C12">
        <w:rPr>
          <w:vertAlign w:val="superscript"/>
        </w:rPr>
        <w:t>er</w:t>
      </w:r>
      <w:r>
        <w:t xml:space="preserve"> adjoint maire Cheffes / SMBVAR, Jean Rousselot (ancien président SMBVAR / ALM) et scientifiques (écologues, géographes, littéraire et historiens)</w:t>
      </w:r>
    </w:p>
    <w:p w14:paraId="197C6C89" w14:textId="77777777" w:rsidR="00750EAD" w:rsidRDefault="00750EAD" w:rsidP="00750EAD">
      <w:pPr>
        <w:ind w:left="142" w:hanging="142"/>
      </w:pPr>
      <w:r>
        <w:t>Soirée : vernissage exposition d’aquarelles de l’écrivain Emmanuel Ruben / Film</w:t>
      </w:r>
      <w:r w:rsidRPr="009E3A8A">
        <w:rPr>
          <w:rFonts w:ascii="Calibri" w:eastAsia="Calibri" w:hAnsi="Calibri"/>
        </w:rPr>
        <w:t xml:space="preserve"> documentaire "Écoute le fleuve" de Lorin M. et Guillemain F</w:t>
      </w:r>
      <w:r>
        <w:rPr>
          <w:rFonts w:ascii="Calibri" w:eastAsia="Calibri" w:hAnsi="Calibri"/>
        </w:rPr>
        <w:t xml:space="preserve"> + Performance </w:t>
      </w:r>
      <w:r>
        <w:t>artistique musique et peinture (Cathy Pupin et Loïc)</w:t>
      </w:r>
    </w:p>
    <w:p w14:paraId="555C8DA6" w14:textId="77777777" w:rsidR="00750EAD" w:rsidRDefault="00750EAD" w:rsidP="00750EAD">
      <w:pPr>
        <w:ind w:left="142" w:hanging="142"/>
      </w:pPr>
    </w:p>
    <w:p w14:paraId="5AB2F6E4" w14:textId="05137000" w:rsidR="00750EAD" w:rsidRDefault="00750EAD" w:rsidP="00750EAD">
      <w:pPr>
        <w:ind w:left="142" w:hanging="142"/>
      </w:pPr>
      <w:r>
        <w:t>16 mai : Communications et Table ronde regards croisés Canada – France – Brésil</w:t>
      </w:r>
      <w:r w:rsidR="0030783C">
        <w:t xml:space="preserve"> - Afrique</w:t>
      </w:r>
      <w:r>
        <w:t xml:space="preserve"> sur les imaginaires des milieux humides et leur impact sur leur gestion et protection</w:t>
      </w:r>
    </w:p>
    <w:p w14:paraId="1EB65DA6" w14:textId="77777777" w:rsidR="00750EAD" w:rsidRDefault="00750EAD" w:rsidP="00750EAD">
      <w:pPr>
        <w:jc w:val="both"/>
      </w:pPr>
    </w:p>
    <w:p w14:paraId="55337475" w14:textId="77777777" w:rsidR="00750EAD" w:rsidRDefault="00750EAD" w:rsidP="00750EAD">
      <w:pPr>
        <w:jc w:val="both"/>
      </w:pPr>
      <w:r>
        <w:t xml:space="preserve">Intervenants: Jacques </w:t>
      </w:r>
      <w:proofErr w:type="spellStart"/>
      <w:r>
        <w:t>Blondet</w:t>
      </w:r>
      <w:proofErr w:type="spellEnd"/>
      <w:r>
        <w:t xml:space="preserve"> (1</w:t>
      </w:r>
      <w:r w:rsidRPr="00396C12">
        <w:rPr>
          <w:vertAlign w:val="superscript"/>
        </w:rPr>
        <w:t>er</w:t>
      </w:r>
      <w:r>
        <w:t xml:space="preserve"> </w:t>
      </w:r>
      <w:proofErr w:type="spellStart"/>
      <w:r>
        <w:t>ajoint</w:t>
      </w:r>
      <w:proofErr w:type="spellEnd"/>
      <w:r>
        <w:t xml:space="preserve"> maire Cheffes / SMBVAR, France), Louise </w:t>
      </w:r>
      <w:proofErr w:type="spellStart"/>
      <w:r>
        <w:t>Coueffé</w:t>
      </w:r>
      <w:proofErr w:type="spellEnd"/>
      <w:r>
        <w:t xml:space="preserve"> (Histoire, U.</w:t>
      </w:r>
      <w:r w:rsidRPr="005E3C49">
        <w:t xml:space="preserve"> </w:t>
      </w:r>
      <w:r>
        <w:t xml:space="preserve">Avignon, France), Alain </w:t>
      </w:r>
      <w:proofErr w:type="spellStart"/>
      <w:r>
        <w:t>Cuerrier</w:t>
      </w:r>
      <w:proofErr w:type="spellEnd"/>
      <w:r>
        <w:t xml:space="preserve"> (Ethnobotaniste et écrivain, Canada), </w:t>
      </w:r>
      <w:proofErr w:type="spellStart"/>
      <w:r>
        <w:t>Otavio</w:t>
      </w:r>
      <w:proofErr w:type="spellEnd"/>
      <w:r>
        <w:t xml:space="preserve"> Do Canto (Géographe, U. fédérale du Pará, Brésil), Daniel </w:t>
      </w:r>
      <w:proofErr w:type="spellStart"/>
      <w:r>
        <w:t>Finch</w:t>
      </w:r>
      <w:proofErr w:type="spellEnd"/>
      <w:r>
        <w:t xml:space="preserve"> Race (</w:t>
      </w:r>
      <w:proofErr w:type="spellStart"/>
      <w:r>
        <w:t>écocritique</w:t>
      </w:r>
      <w:proofErr w:type="spellEnd"/>
      <w:r>
        <w:t xml:space="preserve">, Italie), Vincent Maire (écologue, UQTR, Canada), Sylvie </w:t>
      </w:r>
      <w:proofErr w:type="spellStart"/>
      <w:r>
        <w:t>Miaux</w:t>
      </w:r>
      <w:proofErr w:type="spellEnd"/>
      <w:r>
        <w:t xml:space="preserve"> (Géographe, </w:t>
      </w:r>
      <w:r w:rsidRPr="00DF14C3">
        <w:t>UQTR, Canada)</w:t>
      </w:r>
      <w:r>
        <w:t xml:space="preserve">, Jean Rousselot (SMBVAR / ALM, France), </w:t>
      </w:r>
      <w:proofErr w:type="spellStart"/>
      <w:r>
        <w:t>Aquiles</w:t>
      </w:r>
      <w:proofErr w:type="spellEnd"/>
      <w:r>
        <w:t xml:space="preserve"> </w:t>
      </w:r>
      <w:proofErr w:type="spellStart"/>
      <w:r>
        <w:t>Simões</w:t>
      </w:r>
      <w:proofErr w:type="spellEnd"/>
      <w:r>
        <w:t xml:space="preserve"> (Géographe, U. fédérale du Pará, Brésil), Marinella Termite (littérature française, U. Bari, Italie), …</w:t>
      </w:r>
    </w:p>
    <w:p w14:paraId="32078D76" w14:textId="77777777" w:rsidR="00750EAD" w:rsidRDefault="00750EAD" w:rsidP="00750EAD">
      <w:pPr>
        <w:jc w:val="both"/>
      </w:pPr>
      <w:r>
        <w:t xml:space="preserve">Les artistes plasticiens Cathy Pupin, Ali </w:t>
      </w:r>
      <w:proofErr w:type="spellStart"/>
      <w:r>
        <w:t>Silem</w:t>
      </w:r>
      <w:proofErr w:type="spellEnd"/>
      <w:r>
        <w:t xml:space="preserve"> et Dominique Rousseau et l’écrivain Emmanuel Ruben</w:t>
      </w:r>
    </w:p>
    <w:p w14:paraId="66CAC35A" w14:textId="77777777" w:rsidR="00750EAD" w:rsidRDefault="00750EAD" w:rsidP="00750EAD">
      <w:pPr>
        <w:jc w:val="both"/>
      </w:pPr>
    </w:p>
    <w:p w14:paraId="0BB54B96" w14:textId="23353325" w:rsidR="00750EAD" w:rsidRDefault="00750EAD" w:rsidP="00750EAD">
      <w:pPr>
        <w:jc w:val="both"/>
      </w:pPr>
      <w:r>
        <w:t xml:space="preserve">L’appel à contributions est clos depuis le 1 er octobre 2023 et les réponses vont être données aux </w:t>
      </w:r>
      <w:proofErr w:type="gramStart"/>
      <w:r>
        <w:t>contributeurs  pour</w:t>
      </w:r>
      <w:proofErr w:type="gramEnd"/>
      <w:r>
        <w:t xml:space="preserve"> le 20 janvier 2024. 25 propositions reçues </w:t>
      </w:r>
      <w:r w:rsidR="0030783C">
        <w:t xml:space="preserve">ont été sélectionnées pour évaluation, </w:t>
      </w:r>
      <w:r>
        <w:t>de géographes, littéraires, écologues, historiens et sociologues.</w:t>
      </w:r>
    </w:p>
    <w:p w14:paraId="45215E95" w14:textId="77777777" w:rsidR="00750EAD" w:rsidRDefault="00750EAD" w:rsidP="00750EAD">
      <w:pPr>
        <w:jc w:val="both"/>
      </w:pPr>
    </w:p>
    <w:p w14:paraId="2C365099" w14:textId="09AD6C01" w:rsidR="00750EAD" w:rsidRDefault="00750EAD" w:rsidP="00750EAD">
      <w:pPr>
        <w:rPr>
          <w:i/>
          <w:iCs/>
        </w:rPr>
      </w:pPr>
      <w:r>
        <w:t xml:space="preserve">Propositions de communications reçues </w:t>
      </w:r>
      <w:r w:rsidR="0030783C">
        <w:t>sélectionnées</w:t>
      </w:r>
    </w:p>
    <w:tbl>
      <w:tblPr>
        <w:tblStyle w:val="Grilledutableau"/>
        <w:tblW w:w="9067" w:type="dxa"/>
        <w:tblLayout w:type="fixed"/>
        <w:tblLook w:val="04A0" w:firstRow="1" w:lastRow="0" w:firstColumn="1" w:lastColumn="0" w:noHBand="0" w:noVBand="1"/>
      </w:tblPr>
      <w:tblGrid>
        <w:gridCol w:w="1555"/>
        <w:gridCol w:w="1984"/>
        <w:gridCol w:w="3969"/>
        <w:gridCol w:w="1559"/>
      </w:tblGrid>
      <w:tr w:rsidR="00750EAD" w:rsidRPr="00457FA8" w14:paraId="01E80ED0" w14:textId="77777777" w:rsidTr="00490F19">
        <w:tc>
          <w:tcPr>
            <w:tcW w:w="1555" w:type="dxa"/>
          </w:tcPr>
          <w:p w14:paraId="3ABEC896" w14:textId="77777777" w:rsidR="00750EAD" w:rsidRPr="00BD2AE7" w:rsidRDefault="00750EAD" w:rsidP="00490F19">
            <w:pPr>
              <w:jc w:val="center"/>
              <w:rPr>
                <w:rFonts w:cstheme="minorHAnsi"/>
                <w:b/>
                <w:bCs/>
                <w:sz w:val="18"/>
                <w:szCs w:val="18"/>
              </w:rPr>
            </w:pPr>
            <w:r w:rsidRPr="00BD2AE7">
              <w:rPr>
                <w:rFonts w:cstheme="minorHAnsi"/>
                <w:b/>
                <w:bCs/>
                <w:sz w:val="18"/>
                <w:szCs w:val="18"/>
              </w:rPr>
              <w:t>Nom, prénom</w:t>
            </w:r>
          </w:p>
        </w:tc>
        <w:tc>
          <w:tcPr>
            <w:tcW w:w="1984" w:type="dxa"/>
          </w:tcPr>
          <w:p w14:paraId="4421F583" w14:textId="77777777" w:rsidR="00750EAD" w:rsidRPr="00457FA8" w:rsidRDefault="00750EAD" w:rsidP="00490F19">
            <w:pPr>
              <w:jc w:val="center"/>
              <w:rPr>
                <w:rFonts w:cstheme="minorHAnsi"/>
                <w:b/>
                <w:bCs/>
                <w:sz w:val="18"/>
                <w:szCs w:val="18"/>
              </w:rPr>
            </w:pPr>
            <w:r w:rsidRPr="00457FA8">
              <w:rPr>
                <w:rFonts w:cstheme="minorHAnsi"/>
                <w:b/>
                <w:bCs/>
                <w:sz w:val="18"/>
                <w:szCs w:val="18"/>
              </w:rPr>
              <w:t>Affiliation</w:t>
            </w:r>
          </w:p>
        </w:tc>
        <w:tc>
          <w:tcPr>
            <w:tcW w:w="3969" w:type="dxa"/>
          </w:tcPr>
          <w:p w14:paraId="65D48651" w14:textId="77777777" w:rsidR="00750EAD" w:rsidRPr="00457FA8" w:rsidRDefault="00750EAD" w:rsidP="00490F19">
            <w:pPr>
              <w:jc w:val="center"/>
              <w:rPr>
                <w:rFonts w:cstheme="minorHAnsi"/>
                <w:b/>
                <w:bCs/>
                <w:sz w:val="18"/>
                <w:szCs w:val="18"/>
              </w:rPr>
            </w:pPr>
            <w:r w:rsidRPr="00457FA8">
              <w:rPr>
                <w:rFonts w:cstheme="minorHAnsi"/>
                <w:b/>
                <w:bCs/>
                <w:sz w:val="18"/>
                <w:szCs w:val="18"/>
              </w:rPr>
              <w:t>Titre</w:t>
            </w:r>
          </w:p>
        </w:tc>
        <w:tc>
          <w:tcPr>
            <w:tcW w:w="1559" w:type="dxa"/>
          </w:tcPr>
          <w:p w14:paraId="2531C890" w14:textId="77777777" w:rsidR="00750EAD" w:rsidRPr="00457FA8" w:rsidRDefault="00750EAD" w:rsidP="00490F19">
            <w:pPr>
              <w:jc w:val="center"/>
              <w:rPr>
                <w:rFonts w:cstheme="minorHAnsi"/>
                <w:b/>
                <w:bCs/>
                <w:sz w:val="18"/>
                <w:szCs w:val="18"/>
              </w:rPr>
            </w:pPr>
            <w:r w:rsidRPr="00457FA8">
              <w:rPr>
                <w:rFonts w:cstheme="minorHAnsi"/>
                <w:b/>
                <w:bCs/>
                <w:sz w:val="18"/>
                <w:szCs w:val="18"/>
              </w:rPr>
              <w:t>Discipline</w:t>
            </w:r>
          </w:p>
        </w:tc>
      </w:tr>
      <w:tr w:rsidR="00750EAD" w:rsidRPr="00457FA8" w14:paraId="0E4A7AB7" w14:textId="77777777" w:rsidTr="00490F19">
        <w:trPr>
          <w:trHeight w:val="539"/>
        </w:trPr>
        <w:tc>
          <w:tcPr>
            <w:tcW w:w="1555" w:type="dxa"/>
          </w:tcPr>
          <w:p w14:paraId="3E8CF484" w14:textId="77777777" w:rsidR="00750EAD" w:rsidRPr="00BD2AE7" w:rsidRDefault="00750EAD" w:rsidP="00490F19">
            <w:pPr>
              <w:rPr>
                <w:rFonts w:cstheme="minorHAnsi"/>
                <w:sz w:val="18"/>
                <w:szCs w:val="18"/>
              </w:rPr>
            </w:pPr>
            <w:r w:rsidRPr="00BD2AE7">
              <w:rPr>
                <w:rFonts w:eastAsia="TimesNewRomanPSMT" w:cstheme="minorHAnsi"/>
                <w:sz w:val="18"/>
                <w:szCs w:val="18"/>
              </w:rPr>
              <w:t xml:space="preserve">Badiane </w:t>
            </w:r>
            <w:proofErr w:type="spellStart"/>
            <w:r w:rsidRPr="00BD2AE7">
              <w:rPr>
                <w:rFonts w:eastAsia="TimesNewRomanPSMT" w:cstheme="minorHAnsi"/>
                <w:sz w:val="18"/>
                <w:szCs w:val="18"/>
              </w:rPr>
              <w:t>Sidia</w:t>
            </w:r>
            <w:proofErr w:type="spellEnd"/>
            <w:r w:rsidRPr="00BD2AE7">
              <w:rPr>
                <w:rFonts w:eastAsia="TimesNewRomanPSMT" w:cstheme="minorHAnsi"/>
                <w:sz w:val="18"/>
                <w:szCs w:val="18"/>
              </w:rPr>
              <w:t xml:space="preserve"> </w:t>
            </w:r>
            <w:proofErr w:type="spellStart"/>
            <w:r w:rsidRPr="00BD2AE7">
              <w:rPr>
                <w:rFonts w:eastAsia="TimesNewRomanPSMT" w:cstheme="minorHAnsi"/>
                <w:sz w:val="18"/>
                <w:szCs w:val="18"/>
              </w:rPr>
              <w:t>Diaouma</w:t>
            </w:r>
            <w:proofErr w:type="spellEnd"/>
            <w:r w:rsidRPr="00BD2AE7">
              <w:rPr>
                <w:rFonts w:eastAsia="TimesNewRomanPSMT" w:cstheme="minorHAnsi"/>
                <w:sz w:val="18"/>
                <w:szCs w:val="18"/>
              </w:rPr>
              <w:t xml:space="preserve"> </w:t>
            </w:r>
          </w:p>
        </w:tc>
        <w:tc>
          <w:tcPr>
            <w:tcW w:w="1984" w:type="dxa"/>
          </w:tcPr>
          <w:p w14:paraId="408D3336" w14:textId="77777777" w:rsidR="00750EAD" w:rsidRPr="00457FA8" w:rsidRDefault="00750EAD" w:rsidP="00490F19">
            <w:pPr>
              <w:rPr>
                <w:rFonts w:cstheme="minorHAnsi"/>
                <w:sz w:val="18"/>
                <w:szCs w:val="18"/>
              </w:rPr>
            </w:pPr>
            <w:r w:rsidRPr="00457FA8">
              <w:rPr>
                <w:rFonts w:cstheme="minorHAnsi"/>
                <w:sz w:val="18"/>
                <w:szCs w:val="18"/>
              </w:rPr>
              <w:t>UCAD Dakar</w:t>
            </w:r>
            <w:r>
              <w:rPr>
                <w:rFonts w:cstheme="minorHAnsi"/>
                <w:sz w:val="18"/>
                <w:szCs w:val="18"/>
              </w:rPr>
              <w:t xml:space="preserve"> (Sénégal)</w:t>
            </w:r>
          </w:p>
        </w:tc>
        <w:tc>
          <w:tcPr>
            <w:tcW w:w="3969" w:type="dxa"/>
          </w:tcPr>
          <w:p w14:paraId="03F2857F" w14:textId="77777777" w:rsidR="00750EAD" w:rsidRPr="00457FA8" w:rsidRDefault="00750EAD" w:rsidP="00490F19">
            <w:pPr>
              <w:spacing w:line="276" w:lineRule="auto"/>
              <w:jc w:val="both"/>
              <w:rPr>
                <w:rFonts w:cstheme="minorHAnsi"/>
                <w:sz w:val="18"/>
                <w:szCs w:val="18"/>
              </w:rPr>
            </w:pPr>
            <w:r w:rsidRPr="00457FA8">
              <w:rPr>
                <w:rFonts w:cstheme="minorHAnsi"/>
                <w:sz w:val="18"/>
                <w:szCs w:val="18"/>
              </w:rPr>
              <w:t>Zones humides et urbanisation : nécessité de cohabitation durable</w:t>
            </w:r>
          </w:p>
        </w:tc>
        <w:tc>
          <w:tcPr>
            <w:tcW w:w="1559" w:type="dxa"/>
          </w:tcPr>
          <w:p w14:paraId="09F81BAD"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19FC6ED5" w14:textId="77777777" w:rsidTr="00490F19">
        <w:trPr>
          <w:trHeight w:val="1379"/>
        </w:trPr>
        <w:tc>
          <w:tcPr>
            <w:tcW w:w="1555" w:type="dxa"/>
          </w:tcPr>
          <w:p w14:paraId="5A52812A" w14:textId="77777777" w:rsidR="00750EAD" w:rsidRPr="00BD2AE7" w:rsidRDefault="00750EAD" w:rsidP="00490F19">
            <w:pPr>
              <w:rPr>
                <w:rFonts w:cstheme="minorHAnsi"/>
                <w:sz w:val="18"/>
                <w:szCs w:val="18"/>
                <w:lang w:val="en-US"/>
              </w:rPr>
            </w:pPr>
            <w:proofErr w:type="spellStart"/>
            <w:r w:rsidRPr="00BD2AE7">
              <w:rPr>
                <w:rFonts w:cstheme="minorHAnsi"/>
                <w:sz w:val="18"/>
                <w:szCs w:val="18"/>
                <w:lang w:val="en-US"/>
              </w:rPr>
              <w:t>Ballouche</w:t>
            </w:r>
            <w:proofErr w:type="spellEnd"/>
            <w:r w:rsidRPr="00BD2AE7">
              <w:rPr>
                <w:rFonts w:cstheme="minorHAnsi"/>
                <w:sz w:val="18"/>
                <w:szCs w:val="18"/>
                <w:lang w:val="en-US"/>
              </w:rPr>
              <w:t xml:space="preserve"> Aziz, </w:t>
            </w:r>
            <w:proofErr w:type="spellStart"/>
            <w:r w:rsidRPr="00BD2AE7">
              <w:rPr>
                <w:rFonts w:cstheme="minorHAnsi"/>
                <w:sz w:val="18"/>
                <w:szCs w:val="18"/>
                <w:lang w:val="en-US"/>
              </w:rPr>
              <w:t>Boucoum</w:t>
            </w:r>
            <w:proofErr w:type="spellEnd"/>
            <w:r w:rsidRPr="00BD2AE7">
              <w:rPr>
                <w:rFonts w:cstheme="minorHAnsi"/>
                <w:sz w:val="18"/>
                <w:szCs w:val="18"/>
                <w:lang w:val="en-US"/>
              </w:rPr>
              <w:t xml:space="preserve"> Hamady, Niang Fall Awa</w:t>
            </w:r>
          </w:p>
        </w:tc>
        <w:tc>
          <w:tcPr>
            <w:tcW w:w="1984" w:type="dxa"/>
          </w:tcPr>
          <w:p w14:paraId="2A321B6D" w14:textId="77777777" w:rsidR="00750EAD" w:rsidRPr="00457FA8" w:rsidRDefault="00750EAD" w:rsidP="00490F19">
            <w:pPr>
              <w:autoSpaceDE w:val="0"/>
              <w:jc w:val="both"/>
              <w:rPr>
                <w:rFonts w:cstheme="minorHAnsi"/>
                <w:sz w:val="18"/>
                <w:szCs w:val="18"/>
              </w:rPr>
            </w:pPr>
            <w:r w:rsidRPr="00457FA8">
              <w:rPr>
                <w:rFonts w:cstheme="minorHAnsi"/>
                <w:sz w:val="18"/>
                <w:szCs w:val="18"/>
              </w:rPr>
              <w:t xml:space="preserve">UA – </w:t>
            </w:r>
            <w:r w:rsidRPr="00457FA8">
              <w:rPr>
                <w:rFonts w:cstheme="minorHAnsi"/>
                <w:color w:val="000000"/>
                <w:sz w:val="18"/>
                <w:szCs w:val="18"/>
              </w:rPr>
              <w:t>Musée des Civilisations Noires, Dakar, Sénégal_ Univ</w:t>
            </w:r>
            <w:r>
              <w:rPr>
                <w:rFonts w:cstheme="minorHAnsi"/>
                <w:color w:val="000000"/>
                <w:sz w:val="18"/>
                <w:szCs w:val="18"/>
              </w:rPr>
              <w:t>.</w:t>
            </w:r>
            <w:r w:rsidRPr="00457FA8">
              <w:rPr>
                <w:rFonts w:cstheme="minorHAnsi"/>
                <w:color w:val="000000"/>
                <w:sz w:val="18"/>
                <w:szCs w:val="18"/>
              </w:rPr>
              <w:t xml:space="preserve"> Cheikh Anta Diop de Dakar, Département de Géographie, Dakar, Sénégal</w:t>
            </w:r>
          </w:p>
        </w:tc>
        <w:tc>
          <w:tcPr>
            <w:tcW w:w="3969" w:type="dxa"/>
          </w:tcPr>
          <w:p w14:paraId="5F52DF0A" w14:textId="77777777" w:rsidR="00750EAD" w:rsidRPr="00457FA8" w:rsidRDefault="00750EAD" w:rsidP="00490F19">
            <w:pPr>
              <w:jc w:val="center"/>
              <w:rPr>
                <w:rFonts w:cstheme="minorHAnsi"/>
                <w:sz w:val="18"/>
                <w:szCs w:val="18"/>
              </w:rPr>
            </w:pPr>
            <w:r w:rsidRPr="00457FA8">
              <w:rPr>
                <w:rFonts w:cstheme="minorHAnsi"/>
                <w:sz w:val="18"/>
                <w:szCs w:val="18"/>
              </w:rPr>
              <w:t>Le moyen terme du temps long. Quelles articulations des échelles de temps sociétés/environnements d’une zone humide sahélienne ? (Lac de Guiers, Sénégal).</w:t>
            </w:r>
          </w:p>
          <w:p w14:paraId="0943768D" w14:textId="77777777" w:rsidR="00750EAD" w:rsidRPr="00457FA8" w:rsidRDefault="00750EAD" w:rsidP="00490F19">
            <w:pPr>
              <w:rPr>
                <w:rFonts w:cstheme="minorHAnsi"/>
                <w:sz w:val="18"/>
                <w:szCs w:val="18"/>
              </w:rPr>
            </w:pPr>
          </w:p>
        </w:tc>
        <w:tc>
          <w:tcPr>
            <w:tcW w:w="1559" w:type="dxa"/>
          </w:tcPr>
          <w:p w14:paraId="7C27B29F"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1372E2D0" w14:textId="77777777" w:rsidTr="00490F19">
        <w:tc>
          <w:tcPr>
            <w:tcW w:w="1555" w:type="dxa"/>
          </w:tcPr>
          <w:p w14:paraId="0434989B" w14:textId="77777777" w:rsidR="00750EAD" w:rsidRPr="00BD2AE7" w:rsidRDefault="00750EAD" w:rsidP="00490F19">
            <w:pPr>
              <w:rPr>
                <w:rFonts w:cstheme="minorHAnsi"/>
                <w:sz w:val="18"/>
                <w:szCs w:val="18"/>
              </w:rPr>
            </w:pPr>
            <w:proofErr w:type="spellStart"/>
            <w:r w:rsidRPr="00BD2AE7">
              <w:rPr>
                <w:rFonts w:cstheme="minorHAnsi"/>
                <w:sz w:val="18"/>
                <w:szCs w:val="18"/>
              </w:rPr>
              <w:t>Bernardot</w:t>
            </w:r>
            <w:proofErr w:type="spellEnd"/>
            <w:r w:rsidRPr="00BD2AE7">
              <w:rPr>
                <w:rFonts w:cstheme="minorHAnsi"/>
                <w:sz w:val="18"/>
                <w:szCs w:val="18"/>
              </w:rPr>
              <w:t xml:space="preserve"> Marc</w:t>
            </w:r>
          </w:p>
        </w:tc>
        <w:tc>
          <w:tcPr>
            <w:tcW w:w="1984" w:type="dxa"/>
          </w:tcPr>
          <w:p w14:paraId="70CF20C3" w14:textId="7CDCE4EF" w:rsidR="00750EAD" w:rsidRPr="00457FA8" w:rsidRDefault="0030783C" w:rsidP="00490F19">
            <w:pPr>
              <w:rPr>
                <w:rFonts w:cstheme="minorHAnsi"/>
                <w:sz w:val="18"/>
                <w:szCs w:val="18"/>
              </w:rPr>
            </w:pPr>
            <w:r>
              <w:rPr>
                <w:rFonts w:cstheme="minorHAnsi"/>
                <w:sz w:val="18"/>
                <w:szCs w:val="18"/>
              </w:rPr>
              <w:t xml:space="preserve">U. </w:t>
            </w:r>
            <w:r w:rsidR="00750EAD" w:rsidRPr="00457FA8">
              <w:rPr>
                <w:rFonts w:cstheme="minorHAnsi"/>
                <w:sz w:val="18"/>
                <w:szCs w:val="18"/>
              </w:rPr>
              <w:t>Aix-Marseille</w:t>
            </w:r>
          </w:p>
        </w:tc>
        <w:tc>
          <w:tcPr>
            <w:tcW w:w="3969" w:type="dxa"/>
          </w:tcPr>
          <w:p w14:paraId="5528CA5B" w14:textId="77777777" w:rsidR="00750EAD" w:rsidRPr="00D57A46" w:rsidRDefault="00750EAD" w:rsidP="00490F19">
            <w:pPr>
              <w:jc w:val="both"/>
              <w:rPr>
                <w:rFonts w:eastAsia="Times New Roman" w:cstheme="minorHAnsi"/>
                <w:sz w:val="18"/>
                <w:szCs w:val="18"/>
              </w:rPr>
            </w:pPr>
            <w:r w:rsidRPr="00457FA8">
              <w:rPr>
                <w:rFonts w:eastAsia="Times New Roman" w:cstheme="minorHAnsi"/>
                <w:sz w:val="18"/>
                <w:szCs w:val="18"/>
              </w:rPr>
              <w:t xml:space="preserve">« "(Don’t) Drain The </w:t>
            </w:r>
            <w:proofErr w:type="spellStart"/>
            <w:r w:rsidRPr="00457FA8">
              <w:rPr>
                <w:rFonts w:eastAsia="Times New Roman" w:cstheme="minorHAnsi"/>
                <w:sz w:val="18"/>
                <w:szCs w:val="18"/>
              </w:rPr>
              <w:t>Swamp</w:t>
            </w:r>
            <w:proofErr w:type="spellEnd"/>
            <w:r w:rsidRPr="00457FA8">
              <w:rPr>
                <w:rFonts w:eastAsia="Times New Roman" w:cstheme="minorHAnsi"/>
                <w:sz w:val="18"/>
                <w:szCs w:val="18"/>
              </w:rPr>
              <w:t>". Représentations politiques et esthétiques des milieux humides »</w:t>
            </w:r>
          </w:p>
        </w:tc>
        <w:tc>
          <w:tcPr>
            <w:tcW w:w="1559" w:type="dxa"/>
          </w:tcPr>
          <w:p w14:paraId="18E7E618" w14:textId="77777777" w:rsidR="00750EAD" w:rsidRPr="00457FA8" w:rsidRDefault="00750EAD" w:rsidP="00490F19">
            <w:pPr>
              <w:rPr>
                <w:rFonts w:cstheme="minorHAnsi"/>
                <w:sz w:val="18"/>
                <w:szCs w:val="18"/>
              </w:rPr>
            </w:pPr>
            <w:proofErr w:type="gramStart"/>
            <w:r w:rsidRPr="00457FA8">
              <w:rPr>
                <w:rFonts w:cstheme="minorHAnsi"/>
                <w:sz w:val="18"/>
                <w:szCs w:val="18"/>
              </w:rPr>
              <w:t>sociologie</w:t>
            </w:r>
            <w:proofErr w:type="gramEnd"/>
          </w:p>
        </w:tc>
      </w:tr>
      <w:tr w:rsidR="00750EAD" w:rsidRPr="00457FA8" w14:paraId="619F48E4" w14:textId="77777777" w:rsidTr="00490F19">
        <w:tc>
          <w:tcPr>
            <w:tcW w:w="1555" w:type="dxa"/>
          </w:tcPr>
          <w:p w14:paraId="397412F7" w14:textId="77777777" w:rsidR="00750EAD" w:rsidRPr="00BD2AE7" w:rsidRDefault="00750EAD" w:rsidP="00490F19">
            <w:pPr>
              <w:rPr>
                <w:rFonts w:cstheme="minorHAnsi"/>
                <w:sz w:val="18"/>
                <w:szCs w:val="18"/>
              </w:rPr>
            </w:pPr>
            <w:r w:rsidRPr="00BD2AE7">
              <w:rPr>
                <w:rFonts w:cstheme="minorHAnsi"/>
                <w:sz w:val="18"/>
                <w:szCs w:val="18"/>
              </w:rPr>
              <w:t>Bouvet Rachel, Maire Vincent</w:t>
            </w:r>
          </w:p>
        </w:tc>
        <w:tc>
          <w:tcPr>
            <w:tcW w:w="1984" w:type="dxa"/>
          </w:tcPr>
          <w:p w14:paraId="3508598F" w14:textId="77777777" w:rsidR="00750EAD" w:rsidRPr="00457FA8" w:rsidRDefault="00750EAD" w:rsidP="00490F19">
            <w:pPr>
              <w:rPr>
                <w:rFonts w:cstheme="minorHAnsi"/>
                <w:sz w:val="18"/>
                <w:szCs w:val="18"/>
              </w:rPr>
            </w:pPr>
            <w:r w:rsidRPr="00457FA8">
              <w:rPr>
                <w:rFonts w:cstheme="minorHAnsi"/>
                <w:sz w:val="18"/>
                <w:szCs w:val="18"/>
              </w:rPr>
              <w:t xml:space="preserve">UQTR, UQAM </w:t>
            </w:r>
            <w:r>
              <w:rPr>
                <w:rFonts w:cstheme="minorHAnsi"/>
                <w:sz w:val="18"/>
                <w:szCs w:val="18"/>
              </w:rPr>
              <w:t>(Canada)</w:t>
            </w:r>
          </w:p>
        </w:tc>
        <w:tc>
          <w:tcPr>
            <w:tcW w:w="3969" w:type="dxa"/>
          </w:tcPr>
          <w:p w14:paraId="1C6095E6" w14:textId="77777777" w:rsidR="00750EAD" w:rsidRPr="00457FA8" w:rsidRDefault="00750EAD" w:rsidP="00490F19">
            <w:pPr>
              <w:jc w:val="center"/>
              <w:rPr>
                <w:rFonts w:eastAsia="Times New Roman" w:cstheme="minorHAnsi"/>
                <w:sz w:val="18"/>
                <w:szCs w:val="18"/>
                <w:lang w:eastAsia="fr-CA"/>
              </w:rPr>
            </w:pPr>
            <w:r w:rsidRPr="00457FA8">
              <w:rPr>
                <w:rFonts w:eastAsia="Times New Roman" w:cstheme="minorHAnsi"/>
                <w:color w:val="000000"/>
                <w:sz w:val="18"/>
                <w:szCs w:val="18"/>
                <w:lang w:eastAsia="fr-CA"/>
              </w:rPr>
              <w:t>Temporalité et imprévisibilité du lac St-Pierre</w:t>
            </w:r>
          </w:p>
          <w:p w14:paraId="40634EF4" w14:textId="77777777" w:rsidR="00750EAD" w:rsidRPr="00457FA8" w:rsidRDefault="00750EAD" w:rsidP="00490F19">
            <w:pPr>
              <w:rPr>
                <w:rFonts w:cstheme="minorHAnsi"/>
                <w:sz w:val="18"/>
                <w:szCs w:val="18"/>
              </w:rPr>
            </w:pPr>
          </w:p>
        </w:tc>
        <w:tc>
          <w:tcPr>
            <w:tcW w:w="1559" w:type="dxa"/>
          </w:tcPr>
          <w:p w14:paraId="3CD8BB89" w14:textId="77777777" w:rsidR="00750EAD" w:rsidRPr="00457FA8" w:rsidRDefault="00750EAD" w:rsidP="00490F19">
            <w:pPr>
              <w:rPr>
                <w:rFonts w:cstheme="minorHAnsi"/>
                <w:sz w:val="18"/>
                <w:szCs w:val="18"/>
              </w:rPr>
            </w:pPr>
            <w:r w:rsidRPr="00457FA8">
              <w:rPr>
                <w:rFonts w:cstheme="minorHAnsi"/>
                <w:sz w:val="18"/>
                <w:szCs w:val="18"/>
              </w:rPr>
              <w:t>Ecologie/lettres</w:t>
            </w:r>
          </w:p>
        </w:tc>
      </w:tr>
      <w:tr w:rsidR="00750EAD" w:rsidRPr="00457FA8" w14:paraId="3FD9C176" w14:textId="77777777" w:rsidTr="00490F19">
        <w:tc>
          <w:tcPr>
            <w:tcW w:w="1555" w:type="dxa"/>
          </w:tcPr>
          <w:p w14:paraId="36BC2FAA" w14:textId="77777777" w:rsidR="00750EAD" w:rsidRPr="00BD2AE7" w:rsidRDefault="00750EAD" w:rsidP="00490F19">
            <w:pPr>
              <w:rPr>
                <w:rFonts w:cstheme="minorHAnsi"/>
                <w:sz w:val="18"/>
                <w:szCs w:val="18"/>
              </w:rPr>
            </w:pPr>
            <w:r w:rsidRPr="00BD2AE7">
              <w:rPr>
                <w:rFonts w:cstheme="minorHAnsi"/>
                <w:sz w:val="18"/>
                <w:szCs w:val="18"/>
              </w:rPr>
              <w:t>Cavaillé Fabienne</w:t>
            </w:r>
          </w:p>
        </w:tc>
        <w:tc>
          <w:tcPr>
            <w:tcW w:w="1984" w:type="dxa"/>
          </w:tcPr>
          <w:p w14:paraId="6C7D689E" w14:textId="77777777" w:rsidR="00750EAD" w:rsidRPr="00457FA8" w:rsidRDefault="00750EAD" w:rsidP="00490F19">
            <w:pPr>
              <w:rPr>
                <w:rFonts w:cstheme="minorHAnsi"/>
                <w:sz w:val="18"/>
                <w:szCs w:val="18"/>
              </w:rPr>
            </w:pPr>
            <w:r w:rsidRPr="00457FA8">
              <w:rPr>
                <w:rFonts w:cstheme="minorHAnsi"/>
                <w:sz w:val="18"/>
                <w:szCs w:val="18"/>
              </w:rPr>
              <w:t>Univ Toulouse 2</w:t>
            </w:r>
          </w:p>
        </w:tc>
        <w:tc>
          <w:tcPr>
            <w:tcW w:w="3969" w:type="dxa"/>
          </w:tcPr>
          <w:p w14:paraId="222369C4" w14:textId="77777777" w:rsidR="00750EAD" w:rsidRPr="00457FA8" w:rsidRDefault="00750EAD" w:rsidP="00490F19">
            <w:pPr>
              <w:rPr>
                <w:rFonts w:cstheme="minorHAnsi"/>
                <w:sz w:val="18"/>
                <w:szCs w:val="18"/>
              </w:rPr>
            </w:pPr>
            <w:r w:rsidRPr="00457FA8">
              <w:rPr>
                <w:rFonts w:cstheme="minorHAnsi"/>
                <w:sz w:val="18"/>
                <w:szCs w:val="18"/>
              </w:rPr>
              <w:t>Les milieux humides en procès (fictifs)</w:t>
            </w:r>
          </w:p>
          <w:p w14:paraId="439D3B20" w14:textId="77777777" w:rsidR="00750EAD" w:rsidRPr="00457FA8" w:rsidRDefault="00750EAD" w:rsidP="00490F19">
            <w:pPr>
              <w:rPr>
                <w:rFonts w:cstheme="minorHAnsi"/>
                <w:sz w:val="18"/>
                <w:szCs w:val="18"/>
              </w:rPr>
            </w:pPr>
            <w:r w:rsidRPr="00457FA8">
              <w:rPr>
                <w:rFonts w:cstheme="minorHAnsi"/>
                <w:sz w:val="18"/>
                <w:szCs w:val="18"/>
              </w:rPr>
              <w:t>Imaginer un procès pour défendre un milieu humide – expérience pédagogique à l’université</w:t>
            </w:r>
          </w:p>
        </w:tc>
        <w:tc>
          <w:tcPr>
            <w:tcW w:w="1559" w:type="dxa"/>
          </w:tcPr>
          <w:p w14:paraId="01F219F0"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109C8270" w14:textId="77777777" w:rsidTr="00490F19">
        <w:tc>
          <w:tcPr>
            <w:tcW w:w="1555" w:type="dxa"/>
          </w:tcPr>
          <w:p w14:paraId="1FDFAB55" w14:textId="77777777" w:rsidR="00750EAD" w:rsidRPr="00BD2AE7" w:rsidRDefault="00750EAD" w:rsidP="00490F19">
            <w:pPr>
              <w:rPr>
                <w:rFonts w:eastAsia="Times New Roman" w:cstheme="minorHAnsi"/>
                <w:sz w:val="18"/>
                <w:szCs w:val="18"/>
              </w:rPr>
            </w:pPr>
            <w:proofErr w:type="spellStart"/>
            <w:r w:rsidRPr="00BD2AE7">
              <w:rPr>
                <w:rFonts w:cstheme="minorHAnsi"/>
                <w:color w:val="000000"/>
                <w:sz w:val="18"/>
                <w:szCs w:val="18"/>
              </w:rPr>
              <w:t>Cazajous</w:t>
            </w:r>
            <w:proofErr w:type="spellEnd"/>
            <w:r w:rsidRPr="00BD2AE7">
              <w:rPr>
                <w:rFonts w:cstheme="minorHAnsi"/>
                <w:color w:val="000000"/>
                <w:sz w:val="18"/>
                <w:szCs w:val="18"/>
              </w:rPr>
              <w:t>-Augé</w:t>
            </w:r>
          </w:p>
          <w:p w14:paraId="62BC8FBA" w14:textId="77777777" w:rsidR="00750EAD" w:rsidRPr="00BD2AE7" w:rsidRDefault="00750EAD" w:rsidP="00490F19">
            <w:pPr>
              <w:rPr>
                <w:rFonts w:cstheme="minorHAnsi"/>
                <w:sz w:val="18"/>
                <w:szCs w:val="18"/>
              </w:rPr>
            </w:pPr>
            <w:r w:rsidRPr="00BD2AE7">
              <w:rPr>
                <w:rFonts w:cstheme="minorHAnsi"/>
                <w:sz w:val="18"/>
                <w:szCs w:val="18"/>
              </w:rPr>
              <w:t>Claire</w:t>
            </w:r>
          </w:p>
        </w:tc>
        <w:tc>
          <w:tcPr>
            <w:tcW w:w="1984" w:type="dxa"/>
          </w:tcPr>
          <w:p w14:paraId="76E2C715" w14:textId="77777777" w:rsidR="00750EAD" w:rsidRPr="00457FA8" w:rsidRDefault="00750EAD" w:rsidP="00490F19">
            <w:pPr>
              <w:rPr>
                <w:rFonts w:cstheme="minorHAnsi"/>
                <w:sz w:val="18"/>
                <w:szCs w:val="18"/>
              </w:rPr>
            </w:pPr>
            <w:r w:rsidRPr="00457FA8">
              <w:rPr>
                <w:rFonts w:cstheme="minorHAnsi"/>
                <w:sz w:val="18"/>
                <w:szCs w:val="18"/>
              </w:rPr>
              <w:t>Univ Toulouse 2</w:t>
            </w:r>
          </w:p>
        </w:tc>
        <w:tc>
          <w:tcPr>
            <w:tcW w:w="3969" w:type="dxa"/>
          </w:tcPr>
          <w:p w14:paraId="74FC5BC6" w14:textId="77777777" w:rsidR="00750EAD" w:rsidRPr="00457FA8" w:rsidRDefault="00750EAD" w:rsidP="00490F19">
            <w:pPr>
              <w:rPr>
                <w:rFonts w:cstheme="minorHAnsi"/>
                <w:sz w:val="18"/>
                <w:szCs w:val="18"/>
              </w:rPr>
            </w:pPr>
            <w:r w:rsidRPr="00457FA8">
              <w:rPr>
                <w:rFonts w:cstheme="minorHAnsi"/>
                <w:sz w:val="18"/>
                <w:szCs w:val="18"/>
              </w:rPr>
              <w:t>Du marais au texte : le travail de la référence dans The Wild Marsh (Rick Bass) et Fen, Bog</w:t>
            </w:r>
          </w:p>
          <w:p w14:paraId="1059B18B" w14:textId="77777777" w:rsidR="00750EAD" w:rsidRPr="00457FA8" w:rsidRDefault="00750EAD" w:rsidP="00490F19">
            <w:pPr>
              <w:rPr>
                <w:rFonts w:cstheme="minorHAnsi"/>
                <w:sz w:val="18"/>
                <w:szCs w:val="18"/>
              </w:rPr>
            </w:pPr>
            <w:proofErr w:type="gramStart"/>
            <w:r w:rsidRPr="00457FA8">
              <w:rPr>
                <w:rFonts w:cstheme="minorHAnsi"/>
                <w:sz w:val="18"/>
                <w:szCs w:val="18"/>
              </w:rPr>
              <w:t>and</w:t>
            </w:r>
            <w:proofErr w:type="gramEnd"/>
            <w:r w:rsidRPr="00457FA8">
              <w:rPr>
                <w:rFonts w:cstheme="minorHAnsi"/>
                <w:sz w:val="18"/>
                <w:szCs w:val="18"/>
              </w:rPr>
              <w:t xml:space="preserve"> </w:t>
            </w:r>
            <w:proofErr w:type="spellStart"/>
            <w:r w:rsidRPr="00457FA8">
              <w:rPr>
                <w:rFonts w:cstheme="minorHAnsi"/>
                <w:sz w:val="18"/>
                <w:szCs w:val="18"/>
              </w:rPr>
              <w:t>Swamp</w:t>
            </w:r>
            <w:proofErr w:type="spellEnd"/>
            <w:r w:rsidRPr="00457FA8">
              <w:rPr>
                <w:rFonts w:cstheme="minorHAnsi"/>
                <w:sz w:val="18"/>
                <w:szCs w:val="18"/>
              </w:rPr>
              <w:t xml:space="preserve"> (Annie Proulx)</w:t>
            </w:r>
          </w:p>
        </w:tc>
        <w:tc>
          <w:tcPr>
            <w:tcW w:w="1559" w:type="dxa"/>
          </w:tcPr>
          <w:p w14:paraId="5BFCE9A7"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p>
        </w:tc>
      </w:tr>
      <w:tr w:rsidR="00750EAD" w:rsidRPr="00457FA8" w14:paraId="584D2F10" w14:textId="77777777" w:rsidTr="00490F19">
        <w:tc>
          <w:tcPr>
            <w:tcW w:w="1555" w:type="dxa"/>
          </w:tcPr>
          <w:p w14:paraId="5F44C333" w14:textId="77777777" w:rsidR="00750EAD" w:rsidRPr="00BD2AE7" w:rsidRDefault="00750EAD" w:rsidP="00490F19">
            <w:pPr>
              <w:rPr>
                <w:rFonts w:cstheme="minorHAnsi"/>
                <w:sz w:val="18"/>
                <w:szCs w:val="18"/>
              </w:rPr>
            </w:pPr>
            <w:proofErr w:type="spellStart"/>
            <w:r w:rsidRPr="00BD2AE7">
              <w:rPr>
                <w:rFonts w:cstheme="minorHAnsi"/>
                <w:sz w:val="18"/>
                <w:szCs w:val="18"/>
              </w:rPr>
              <w:t>Couëffé</w:t>
            </w:r>
            <w:proofErr w:type="spellEnd"/>
            <w:r w:rsidRPr="00BD2AE7">
              <w:rPr>
                <w:rFonts w:cstheme="minorHAnsi"/>
                <w:sz w:val="18"/>
                <w:szCs w:val="18"/>
              </w:rPr>
              <w:t xml:space="preserve"> Louise</w:t>
            </w:r>
          </w:p>
        </w:tc>
        <w:tc>
          <w:tcPr>
            <w:tcW w:w="1984" w:type="dxa"/>
          </w:tcPr>
          <w:p w14:paraId="6C01646D" w14:textId="77777777" w:rsidR="00750EAD" w:rsidRPr="00457FA8" w:rsidRDefault="00750EAD" w:rsidP="00490F19">
            <w:pPr>
              <w:rPr>
                <w:rFonts w:cstheme="minorHAnsi"/>
                <w:sz w:val="18"/>
                <w:szCs w:val="18"/>
              </w:rPr>
            </w:pPr>
            <w:r w:rsidRPr="00457FA8">
              <w:rPr>
                <w:rFonts w:cstheme="minorHAnsi"/>
                <w:sz w:val="18"/>
                <w:szCs w:val="18"/>
              </w:rPr>
              <w:t>U. Avignon (Centre N Elias) – TEMOS Angers</w:t>
            </w:r>
          </w:p>
        </w:tc>
        <w:tc>
          <w:tcPr>
            <w:tcW w:w="3969" w:type="dxa"/>
          </w:tcPr>
          <w:p w14:paraId="0C768ED4" w14:textId="77777777" w:rsidR="00750EAD" w:rsidRPr="00457FA8" w:rsidRDefault="00750EAD" w:rsidP="00490F19">
            <w:pPr>
              <w:jc w:val="center"/>
              <w:rPr>
                <w:rFonts w:cstheme="minorHAnsi"/>
                <w:sz w:val="18"/>
                <w:szCs w:val="18"/>
              </w:rPr>
            </w:pPr>
            <w:r w:rsidRPr="00457FA8">
              <w:rPr>
                <w:rFonts w:cstheme="minorHAnsi"/>
                <w:sz w:val="18"/>
                <w:szCs w:val="18"/>
              </w:rPr>
              <w:t xml:space="preserve">Herboriser en milieux humides. L’émergence de nouveaux imaginaires et pratiques </w:t>
            </w:r>
            <w:r w:rsidRPr="00457FA8">
              <w:rPr>
                <w:rFonts w:cstheme="minorHAnsi"/>
                <w:sz w:val="18"/>
                <w:szCs w:val="18"/>
              </w:rPr>
              <w:lastRenderedPageBreak/>
              <w:t>botaniques dans l’Ouest de la France (XIXe siècle)</w:t>
            </w:r>
          </w:p>
        </w:tc>
        <w:tc>
          <w:tcPr>
            <w:tcW w:w="1559" w:type="dxa"/>
          </w:tcPr>
          <w:p w14:paraId="3B521DC7" w14:textId="77777777" w:rsidR="00750EAD" w:rsidRPr="00457FA8" w:rsidRDefault="00750EAD" w:rsidP="00490F19">
            <w:pPr>
              <w:rPr>
                <w:rFonts w:cstheme="minorHAnsi"/>
                <w:sz w:val="18"/>
                <w:szCs w:val="18"/>
              </w:rPr>
            </w:pPr>
            <w:proofErr w:type="gramStart"/>
            <w:r w:rsidRPr="00457FA8">
              <w:rPr>
                <w:rFonts w:cstheme="minorHAnsi"/>
                <w:sz w:val="18"/>
                <w:szCs w:val="18"/>
              </w:rPr>
              <w:lastRenderedPageBreak/>
              <w:t>hist</w:t>
            </w:r>
            <w:r>
              <w:rPr>
                <w:rFonts w:cstheme="minorHAnsi"/>
                <w:sz w:val="18"/>
                <w:szCs w:val="18"/>
              </w:rPr>
              <w:t>oire</w:t>
            </w:r>
            <w:proofErr w:type="gramEnd"/>
          </w:p>
        </w:tc>
      </w:tr>
      <w:tr w:rsidR="00750EAD" w:rsidRPr="00457FA8" w14:paraId="269BF210" w14:textId="77777777" w:rsidTr="00490F19">
        <w:tc>
          <w:tcPr>
            <w:tcW w:w="1555" w:type="dxa"/>
          </w:tcPr>
          <w:p w14:paraId="24135580" w14:textId="77777777" w:rsidR="00750EAD" w:rsidRPr="00BD2AE7" w:rsidRDefault="00750EAD" w:rsidP="00490F19">
            <w:pPr>
              <w:rPr>
                <w:rFonts w:cstheme="minorHAnsi"/>
                <w:sz w:val="18"/>
                <w:szCs w:val="18"/>
              </w:rPr>
            </w:pPr>
            <w:proofErr w:type="spellStart"/>
            <w:r w:rsidRPr="00BD2AE7">
              <w:rPr>
                <w:rFonts w:cstheme="minorHAnsi"/>
                <w:sz w:val="18"/>
                <w:szCs w:val="18"/>
              </w:rPr>
              <w:t>Davodeau</w:t>
            </w:r>
            <w:proofErr w:type="spellEnd"/>
            <w:r w:rsidRPr="00BD2AE7">
              <w:rPr>
                <w:rFonts w:cstheme="minorHAnsi"/>
                <w:sz w:val="18"/>
                <w:szCs w:val="18"/>
              </w:rPr>
              <w:t xml:space="preserve"> Hervé</w:t>
            </w:r>
          </w:p>
        </w:tc>
        <w:tc>
          <w:tcPr>
            <w:tcW w:w="1984" w:type="dxa"/>
          </w:tcPr>
          <w:p w14:paraId="14C3DD6E" w14:textId="77777777" w:rsidR="00750EAD" w:rsidRPr="00457FA8" w:rsidRDefault="00750EAD" w:rsidP="00490F19">
            <w:pPr>
              <w:rPr>
                <w:rFonts w:cstheme="minorHAnsi"/>
                <w:sz w:val="18"/>
                <w:szCs w:val="18"/>
              </w:rPr>
            </w:pPr>
            <w:r w:rsidRPr="00457FA8">
              <w:rPr>
                <w:rFonts w:cstheme="minorHAnsi"/>
                <w:sz w:val="18"/>
                <w:szCs w:val="18"/>
              </w:rPr>
              <w:t>Institut Agro Angers- ESO</w:t>
            </w:r>
          </w:p>
        </w:tc>
        <w:tc>
          <w:tcPr>
            <w:tcW w:w="3969" w:type="dxa"/>
          </w:tcPr>
          <w:p w14:paraId="391274D7" w14:textId="77777777" w:rsidR="00750EAD" w:rsidRPr="00457FA8" w:rsidRDefault="00750EAD" w:rsidP="00490F19">
            <w:pPr>
              <w:rPr>
                <w:rFonts w:cstheme="minorHAnsi"/>
                <w:sz w:val="18"/>
                <w:szCs w:val="18"/>
              </w:rPr>
            </w:pPr>
            <w:r w:rsidRPr="00457FA8">
              <w:rPr>
                <w:rFonts w:cstheme="minorHAnsi"/>
                <w:sz w:val="18"/>
                <w:szCs w:val="18"/>
              </w:rPr>
              <w:t>« Les secrets de Ramsar » : le vélo pour réenchanter la zone humide</w:t>
            </w:r>
          </w:p>
        </w:tc>
        <w:tc>
          <w:tcPr>
            <w:tcW w:w="1559" w:type="dxa"/>
          </w:tcPr>
          <w:p w14:paraId="14193892"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45CECC83" w14:textId="77777777" w:rsidTr="00490F19">
        <w:tc>
          <w:tcPr>
            <w:tcW w:w="1555" w:type="dxa"/>
          </w:tcPr>
          <w:p w14:paraId="47A20C0E" w14:textId="77777777" w:rsidR="00750EAD" w:rsidRPr="00BD2AE7" w:rsidRDefault="00750EAD" w:rsidP="00490F19">
            <w:pPr>
              <w:rPr>
                <w:rFonts w:cstheme="minorHAnsi"/>
                <w:sz w:val="18"/>
                <w:szCs w:val="18"/>
              </w:rPr>
            </w:pPr>
            <w:proofErr w:type="spellStart"/>
            <w:r w:rsidRPr="00BD2AE7">
              <w:rPr>
                <w:rFonts w:cstheme="minorHAnsi"/>
                <w:sz w:val="18"/>
                <w:szCs w:val="18"/>
              </w:rPr>
              <w:t>Dentan</w:t>
            </w:r>
            <w:proofErr w:type="spellEnd"/>
            <w:r w:rsidRPr="00BD2AE7">
              <w:rPr>
                <w:rFonts w:cstheme="minorHAnsi"/>
                <w:sz w:val="18"/>
                <w:szCs w:val="18"/>
              </w:rPr>
              <w:t xml:space="preserve"> Margot</w:t>
            </w:r>
          </w:p>
        </w:tc>
        <w:tc>
          <w:tcPr>
            <w:tcW w:w="1984" w:type="dxa"/>
          </w:tcPr>
          <w:p w14:paraId="2EB5506D" w14:textId="77777777" w:rsidR="00750EAD" w:rsidRPr="00457FA8" w:rsidRDefault="00750EAD" w:rsidP="00490F19">
            <w:pPr>
              <w:rPr>
                <w:rFonts w:cstheme="minorHAnsi"/>
                <w:sz w:val="18"/>
                <w:szCs w:val="18"/>
              </w:rPr>
            </w:pPr>
            <w:r w:rsidRPr="00457FA8">
              <w:rPr>
                <w:rFonts w:cstheme="minorHAnsi"/>
                <w:sz w:val="18"/>
                <w:szCs w:val="18"/>
              </w:rPr>
              <w:t>Paris 1 (doctorante)</w:t>
            </w:r>
          </w:p>
        </w:tc>
        <w:tc>
          <w:tcPr>
            <w:tcW w:w="3969" w:type="dxa"/>
          </w:tcPr>
          <w:p w14:paraId="7CDB292E" w14:textId="77777777" w:rsidR="00750EAD" w:rsidRPr="00457FA8" w:rsidRDefault="00750EAD" w:rsidP="00490F19">
            <w:pPr>
              <w:rPr>
                <w:rFonts w:cstheme="minorHAnsi"/>
                <w:sz w:val="18"/>
                <w:szCs w:val="18"/>
              </w:rPr>
            </w:pPr>
            <w:r w:rsidRPr="00457FA8">
              <w:rPr>
                <w:rFonts w:cstheme="minorHAnsi"/>
                <w:sz w:val="18"/>
                <w:szCs w:val="18"/>
              </w:rPr>
              <w:t>Faire avec, faire contre l’eutrophisation des zones humides : le cas de la gestion des</w:t>
            </w:r>
          </w:p>
          <w:p w14:paraId="7EC7C3C4" w14:textId="77777777" w:rsidR="00750EAD" w:rsidRPr="00457FA8" w:rsidRDefault="00750EAD" w:rsidP="00490F19">
            <w:pPr>
              <w:rPr>
                <w:rFonts w:cstheme="minorHAnsi"/>
                <w:sz w:val="18"/>
                <w:szCs w:val="18"/>
              </w:rPr>
            </w:pPr>
            <w:proofErr w:type="gramStart"/>
            <w:r w:rsidRPr="00457FA8">
              <w:rPr>
                <w:rFonts w:cstheme="minorHAnsi"/>
                <w:sz w:val="18"/>
                <w:szCs w:val="18"/>
              </w:rPr>
              <w:t>communautés</w:t>
            </w:r>
            <w:proofErr w:type="gramEnd"/>
            <w:r w:rsidRPr="00457FA8">
              <w:rPr>
                <w:rFonts w:cstheme="minorHAnsi"/>
                <w:sz w:val="18"/>
                <w:szCs w:val="18"/>
              </w:rPr>
              <w:t xml:space="preserve"> végétales dans les lagunes méditerranéennes françaises</w:t>
            </w:r>
          </w:p>
        </w:tc>
        <w:tc>
          <w:tcPr>
            <w:tcW w:w="1559" w:type="dxa"/>
          </w:tcPr>
          <w:p w14:paraId="50AE325C"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0F1E52CA" w14:textId="77777777" w:rsidTr="00490F19">
        <w:tc>
          <w:tcPr>
            <w:tcW w:w="1555" w:type="dxa"/>
          </w:tcPr>
          <w:p w14:paraId="2988964E" w14:textId="77777777" w:rsidR="00750EAD" w:rsidRPr="00BD2AE7" w:rsidRDefault="00750EAD" w:rsidP="00490F19">
            <w:pPr>
              <w:rPr>
                <w:rFonts w:cstheme="minorHAnsi"/>
                <w:sz w:val="18"/>
                <w:szCs w:val="18"/>
              </w:rPr>
            </w:pPr>
            <w:proofErr w:type="spellStart"/>
            <w:r w:rsidRPr="00BD2AE7">
              <w:rPr>
                <w:rFonts w:cstheme="minorHAnsi"/>
                <w:sz w:val="18"/>
                <w:szCs w:val="18"/>
              </w:rPr>
              <w:t>Finch</w:t>
            </w:r>
            <w:proofErr w:type="spellEnd"/>
            <w:r w:rsidRPr="00BD2AE7">
              <w:rPr>
                <w:rFonts w:cstheme="minorHAnsi"/>
                <w:sz w:val="18"/>
                <w:szCs w:val="18"/>
              </w:rPr>
              <w:t>-Race Daniel A.</w:t>
            </w:r>
          </w:p>
        </w:tc>
        <w:tc>
          <w:tcPr>
            <w:tcW w:w="1984" w:type="dxa"/>
          </w:tcPr>
          <w:p w14:paraId="77FB0A92" w14:textId="77777777" w:rsidR="00750EAD" w:rsidRPr="00457FA8" w:rsidRDefault="00750EAD" w:rsidP="00490F19">
            <w:pPr>
              <w:rPr>
                <w:rFonts w:cstheme="minorHAnsi"/>
                <w:sz w:val="18"/>
                <w:szCs w:val="18"/>
              </w:rPr>
            </w:pPr>
            <w:r w:rsidRPr="00457FA8">
              <w:rPr>
                <w:rFonts w:cstheme="minorHAnsi"/>
                <w:sz w:val="18"/>
                <w:szCs w:val="18"/>
              </w:rPr>
              <w:t>Univ de Bologne</w:t>
            </w:r>
            <w:r>
              <w:rPr>
                <w:rFonts w:cstheme="minorHAnsi"/>
                <w:sz w:val="18"/>
                <w:szCs w:val="18"/>
              </w:rPr>
              <w:t xml:space="preserve"> (Italie)</w:t>
            </w:r>
          </w:p>
        </w:tc>
        <w:tc>
          <w:tcPr>
            <w:tcW w:w="3969" w:type="dxa"/>
          </w:tcPr>
          <w:p w14:paraId="74D173E1" w14:textId="77777777" w:rsidR="00750EAD" w:rsidRPr="00457FA8" w:rsidRDefault="00750EAD" w:rsidP="00490F19">
            <w:pPr>
              <w:tabs>
                <w:tab w:val="left" w:pos="1139"/>
              </w:tabs>
              <w:rPr>
                <w:rFonts w:cstheme="minorHAnsi"/>
                <w:sz w:val="18"/>
                <w:szCs w:val="18"/>
              </w:rPr>
            </w:pPr>
            <w:r w:rsidRPr="00457FA8">
              <w:rPr>
                <w:rFonts w:eastAsia="Times New Roman" w:cstheme="minorHAnsi"/>
                <w:sz w:val="18"/>
                <w:szCs w:val="18"/>
              </w:rPr>
              <w:t>« Relire la géographie des milieux humides avec Corbière, Gautier et Rollinat »</w:t>
            </w:r>
          </w:p>
        </w:tc>
        <w:tc>
          <w:tcPr>
            <w:tcW w:w="1559" w:type="dxa"/>
          </w:tcPr>
          <w:p w14:paraId="22576DDC"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r w:rsidRPr="00457FA8">
              <w:rPr>
                <w:rFonts w:cstheme="minorHAnsi"/>
                <w:sz w:val="18"/>
                <w:szCs w:val="18"/>
              </w:rPr>
              <w:t xml:space="preserve"> / litt</w:t>
            </w:r>
            <w:r>
              <w:rPr>
                <w:rFonts w:cstheme="minorHAnsi"/>
                <w:sz w:val="18"/>
                <w:szCs w:val="18"/>
              </w:rPr>
              <w:t>érature</w:t>
            </w:r>
          </w:p>
        </w:tc>
      </w:tr>
      <w:tr w:rsidR="00750EAD" w:rsidRPr="00457FA8" w14:paraId="46A25D79" w14:textId="77777777" w:rsidTr="00490F19">
        <w:tc>
          <w:tcPr>
            <w:tcW w:w="1555" w:type="dxa"/>
          </w:tcPr>
          <w:p w14:paraId="195AB5E6" w14:textId="77777777" w:rsidR="00750EAD" w:rsidRPr="00BD2AE7" w:rsidRDefault="00750EAD" w:rsidP="00490F19">
            <w:pPr>
              <w:rPr>
                <w:rFonts w:cstheme="minorHAnsi"/>
                <w:sz w:val="18"/>
                <w:szCs w:val="18"/>
              </w:rPr>
            </w:pPr>
            <w:proofErr w:type="spellStart"/>
            <w:r w:rsidRPr="00BD2AE7">
              <w:rPr>
                <w:rFonts w:cstheme="minorHAnsi"/>
                <w:sz w:val="18"/>
                <w:szCs w:val="18"/>
              </w:rPr>
              <w:t>Hermetet</w:t>
            </w:r>
            <w:proofErr w:type="spellEnd"/>
            <w:r w:rsidRPr="00BD2AE7">
              <w:rPr>
                <w:rFonts w:cstheme="minorHAnsi"/>
                <w:sz w:val="18"/>
                <w:szCs w:val="18"/>
              </w:rPr>
              <w:t xml:space="preserve"> Anne-Rachel</w:t>
            </w:r>
          </w:p>
        </w:tc>
        <w:tc>
          <w:tcPr>
            <w:tcW w:w="1984" w:type="dxa"/>
          </w:tcPr>
          <w:p w14:paraId="4800F9F8" w14:textId="77777777" w:rsidR="00750EAD" w:rsidRPr="00457FA8" w:rsidRDefault="00750EAD" w:rsidP="00490F19">
            <w:pPr>
              <w:rPr>
                <w:rFonts w:cstheme="minorHAnsi"/>
                <w:sz w:val="18"/>
                <w:szCs w:val="18"/>
              </w:rPr>
            </w:pPr>
            <w:r w:rsidRPr="00457FA8">
              <w:rPr>
                <w:rFonts w:cstheme="minorHAnsi"/>
                <w:sz w:val="18"/>
                <w:szCs w:val="18"/>
              </w:rPr>
              <w:t>U Angers</w:t>
            </w:r>
          </w:p>
        </w:tc>
        <w:tc>
          <w:tcPr>
            <w:tcW w:w="3969" w:type="dxa"/>
          </w:tcPr>
          <w:p w14:paraId="68826885" w14:textId="77777777" w:rsidR="00750EAD" w:rsidRPr="00457FA8" w:rsidRDefault="00750EAD" w:rsidP="00490F19">
            <w:pPr>
              <w:rPr>
                <w:rFonts w:cstheme="minorHAnsi"/>
                <w:sz w:val="18"/>
                <w:szCs w:val="18"/>
              </w:rPr>
            </w:pPr>
            <w:r w:rsidRPr="00457FA8">
              <w:rPr>
                <w:rFonts w:cstheme="minorHAnsi"/>
                <w:sz w:val="18"/>
                <w:szCs w:val="18"/>
              </w:rPr>
              <w:t>« Terre d’acque : représentations et imaginaire des rizières dans la vallée du Pô »</w:t>
            </w:r>
          </w:p>
        </w:tc>
        <w:tc>
          <w:tcPr>
            <w:tcW w:w="1559" w:type="dxa"/>
          </w:tcPr>
          <w:p w14:paraId="6DF0B6D1"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p>
        </w:tc>
      </w:tr>
      <w:tr w:rsidR="00750EAD" w:rsidRPr="00457FA8" w14:paraId="738D6AD2" w14:textId="77777777" w:rsidTr="00490F19">
        <w:tc>
          <w:tcPr>
            <w:tcW w:w="1555" w:type="dxa"/>
          </w:tcPr>
          <w:p w14:paraId="5DE8B403" w14:textId="77777777" w:rsidR="00750EAD" w:rsidRPr="00BD2AE7" w:rsidRDefault="00750EAD" w:rsidP="00490F19">
            <w:pPr>
              <w:rPr>
                <w:rFonts w:cstheme="minorHAnsi"/>
                <w:sz w:val="18"/>
                <w:szCs w:val="18"/>
              </w:rPr>
            </w:pPr>
            <w:r w:rsidRPr="00BD2AE7">
              <w:rPr>
                <w:rFonts w:cstheme="minorHAnsi"/>
                <w:sz w:val="18"/>
                <w:szCs w:val="18"/>
              </w:rPr>
              <w:t>Lemarchand Angélique</w:t>
            </w:r>
          </w:p>
        </w:tc>
        <w:tc>
          <w:tcPr>
            <w:tcW w:w="1984" w:type="dxa"/>
          </w:tcPr>
          <w:p w14:paraId="434EB4C0" w14:textId="77777777" w:rsidR="00750EAD" w:rsidRPr="00457FA8" w:rsidRDefault="00750EAD" w:rsidP="00490F19">
            <w:pPr>
              <w:rPr>
                <w:rFonts w:cstheme="minorHAnsi"/>
                <w:sz w:val="18"/>
                <w:szCs w:val="18"/>
              </w:rPr>
            </w:pPr>
            <w:r w:rsidRPr="00457FA8">
              <w:rPr>
                <w:rFonts w:cstheme="minorHAnsi"/>
                <w:sz w:val="18"/>
                <w:szCs w:val="18"/>
              </w:rPr>
              <w:t xml:space="preserve">Nantes Université </w:t>
            </w:r>
          </w:p>
        </w:tc>
        <w:tc>
          <w:tcPr>
            <w:tcW w:w="3969" w:type="dxa"/>
          </w:tcPr>
          <w:p w14:paraId="3D79058A" w14:textId="77777777" w:rsidR="00750EAD" w:rsidRPr="00457FA8" w:rsidRDefault="00750EAD" w:rsidP="00490F19">
            <w:pPr>
              <w:rPr>
                <w:rFonts w:cstheme="minorHAnsi"/>
                <w:sz w:val="18"/>
                <w:szCs w:val="18"/>
              </w:rPr>
            </w:pPr>
            <w:r w:rsidRPr="00457FA8">
              <w:rPr>
                <w:rFonts w:cstheme="minorHAnsi"/>
                <w:sz w:val="18"/>
                <w:szCs w:val="18"/>
              </w:rPr>
              <w:t xml:space="preserve">« Hydrographies imaginaires. Les eaux souterraines, dans les </w:t>
            </w:r>
            <w:proofErr w:type="spellStart"/>
            <w:r w:rsidRPr="00457FA8">
              <w:rPr>
                <w:rFonts w:cstheme="minorHAnsi"/>
                <w:sz w:val="18"/>
                <w:szCs w:val="18"/>
              </w:rPr>
              <w:t>Naturales</w:t>
            </w:r>
            <w:proofErr w:type="spellEnd"/>
          </w:p>
          <w:p w14:paraId="66D6462A" w14:textId="77777777" w:rsidR="00750EAD" w:rsidRPr="00457FA8" w:rsidRDefault="00750EAD" w:rsidP="00490F19">
            <w:pPr>
              <w:rPr>
                <w:rFonts w:cstheme="minorHAnsi"/>
                <w:sz w:val="18"/>
                <w:szCs w:val="18"/>
              </w:rPr>
            </w:pPr>
            <w:proofErr w:type="spellStart"/>
            <w:r w:rsidRPr="00457FA8">
              <w:rPr>
                <w:rFonts w:cstheme="minorHAnsi"/>
                <w:sz w:val="18"/>
                <w:szCs w:val="18"/>
              </w:rPr>
              <w:t>Quaestiones</w:t>
            </w:r>
            <w:proofErr w:type="spellEnd"/>
            <w:r w:rsidRPr="00457FA8">
              <w:rPr>
                <w:rFonts w:cstheme="minorHAnsi"/>
                <w:sz w:val="18"/>
                <w:szCs w:val="18"/>
              </w:rPr>
              <w:t xml:space="preserve"> de Sénèque (1e s. </w:t>
            </w:r>
            <w:proofErr w:type="spellStart"/>
            <w:r w:rsidRPr="00457FA8">
              <w:rPr>
                <w:rFonts w:cstheme="minorHAnsi"/>
                <w:sz w:val="18"/>
                <w:szCs w:val="18"/>
              </w:rPr>
              <w:t>ap</w:t>
            </w:r>
            <w:proofErr w:type="spellEnd"/>
            <w:r w:rsidRPr="00457FA8">
              <w:rPr>
                <w:rFonts w:cstheme="minorHAnsi"/>
                <w:sz w:val="18"/>
                <w:szCs w:val="18"/>
              </w:rPr>
              <w:t>.)</w:t>
            </w:r>
          </w:p>
        </w:tc>
        <w:tc>
          <w:tcPr>
            <w:tcW w:w="1559" w:type="dxa"/>
          </w:tcPr>
          <w:p w14:paraId="454E9A97" w14:textId="77777777" w:rsidR="00750EAD" w:rsidRPr="00457FA8" w:rsidRDefault="00750EAD" w:rsidP="00490F19">
            <w:pPr>
              <w:rPr>
                <w:rFonts w:cstheme="minorHAnsi"/>
                <w:sz w:val="18"/>
                <w:szCs w:val="18"/>
              </w:rPr>
            </w:pPr>
            <w:r w:rsidRPr="00457FA8">
              <w:rPr>
                <w:rFonts w:cstheme="minorHAnsi"/>
                <w:sz w:val="18"/>
                <w:szCs w:val="18"/>
              </w:rPr>
              <w:t>Hist</w:t>
            </w:r>
            <w:r>
              <w:rPr>
                <w:rFonts w:cstheme="minorHAnsi"/>
                <w:sz w:val="18"/>
                <w:szCs w:val="18"/>
              </w:rPr>
              <w:t>oire</w:t>
            </w:r>
            <w:r w:rsidRPr="00457FA8">
              <w:rPr>
                <w:rFonts w:cstheme="minorHAnsi"/>
                <w:sz w:val="18"/>
                <w:szCs w:val="18"/>
              </w:rPr>
              <w:t xml:space="preserve"> des sciences</w:t>
            </w:r>
          </w:p>
        </w:tc>
      </w:tr>
      <w:tr w:rsidR="00750EAD" w:rsidRPr="00457FA8" w14:paraId="2F075923" w14:textId="77777777" w:rsidTr="00490F19">
        <w:tc>
          <w:tcPr>
            <w:tcW w:w="1555" w:type="dxa"/>
          </w:tcPr>
          <w:p w14:paraId="1347DD92" w14:textId="414795BE" w:rsidR="00750EAD" w:rsidRPr="00BD2AE7" w:rsidRDefault="00750EAD" w:rsidP="00490F19">
            <w:pPr>
              <w:rPr>
                <w:rFonts w:cstheme="minorHAnsi"/>
                <w:sz w:val="18"/>
                <w:szCs w:val="18"/>
              </w:rPr>
            </w:pPr>
            <w:proofErr w:type="spellStart"/>
            <w:r w:rsidRPr="00BD2AE7">
              <w:rPr>
                <w:rFonts w:cstheme="minorHAnsi"/>
                <w:sz w:val="18"/>
                <w:szCs w:val="18"/>
              </w:rPr>
              <w:t>Miaux</w:t>
            </w:r>
            <w:proofErr w:type="spellEnd"/>
            <w:r w:rsidRPr="00BD2AE7">
              <w:rPr>
                <w:rFonts w:cstheme="minorHAnsi"/>
                <w:sz w:val="18"/>
                <w:szCs w:val="18"/>
              </w:rPr>
              <w:t xml:space="preserve"> Sylv</w:t>
            </w:r>
            <w:r w:rsidR="0030783C">
              <w:rPr>
                <w:rFonts w:cstheme="minorHAnsi"/>
                <w:sz w:val="18"/>
                <w:szCs w:val="18"/>
              </w:rPr>
              <w:t>i</w:t>
            </w:r>
            <w:r w:rsidRPr="00BD2AE7">
              <w:rPr>
                <w:rFonts w:cstheme="minorHAnsi"/>
                <w:sz w:val="18"/>
                <w:szCs w:val="18"/>
              </w:rPr>
              <w:t xml:space="preserve">e Javier </w:t>
            </w:r>
            <w:proofErr w:type="spellStart"/>
            <w:r w:rsidRPr="00BD2AE7">
              <w:rPr>
                <w:rFonts w:cstheme="minorHAnsi"/>
                <w:sz w:val="18"/>
                <w:szCs w:val="18"/>
              </w:rPr>
              <w:t>Escamilla</w:t>
            </w:r>
            <w:proofErr w:type="spellEnd"/>
            <w:r w:rsidRPr="00BD2AE7">
              <w:rPr>
                <w:rFonts w:cstheme="minorHAnsi"/>
                <w:sz w:val="18"/>
                <w:szCs w:val="18"/>
              </w:rPr>
              <w:t xml:space="preserve">, Vincent Maire, </w:t>
            </w:r>
            <w:proofErr w:type="spellStart"/>
            <w:r w:rsidRPr="00BD2AE7">
              <w:rPr>
                <w:rFonts w:cstheme="minorHAnsi"/>
                <w:sz w:val="18"/>
                <w:szCs w:val="18"/>
              </w:rPr>
              <w:t>Marylie</w:t>
            </w:r>
            <w:proofErr w:type="spellEnd"/>
            <w:r w:rsidRPr="00BD2AE7">
              <w:rPr>
                <w:rFonts w:cstheme="minorHAnsi"/>
                <w:sz w:val="18"/>
                <w:szCs w:val="18"/>
              </w:rPr>
              <w:t xml:space="preserve"> Trudel, Louise </w:t>
            </w:r>
            <w:proofErr w:type="spellStart"/>
            <w:proofErr w:type="gramStart"/>
            <w:r w:rsidRPr="00BD2AE7">
              <w:rPr>
                <w:rFonts w:cstheme="minorHAnsi"/>
                <w:sz w:val="18"/>
                <w:szCs w:val="18"/>
              </w:rPr>
              <w:t>Laigroz</w:t>
            </w:r>
            <w:proofErr w:type="spellEnd"/>
            <w:r w:rsidRPr="00BD2AE7">
              <w:rPr>
                <w:rFonts w:cstheme="minorHAnsi"/>
                <w:sz w:val="18"/>
                <w:szCs w:val="18"/>
              </w:rPr>
              <w:t xml:space="preserve"> </w:t>
            </w:r>
            <w:r>
              <w:rPr>
                <w:rFonts w:cstheme="minorHAnsi"/>
                <w:sz w:val="18"/>
                <w:szCs w:val="18"/>
              </w:rPr>
              <w:t>,</w:t>
            </w:r>
            <w:proofErr w:type="gramEnd"/>
            <w:r>
              <w:rPr>
                <w:rFonts w:cstheme="minorHAnsi"/>
                <w:sz w:val="18"/>
                <w:szCs w:val="18"/>
              </w:rPr>
              <w:t xml:space="preserve"> </w:t>
            </w:r>
            <w:r w:rsidRPr="00BD2AE7">
              <w:rPr>
                <w:rFonts w:cstheme="minorHAnsi"/>
                <w:sz w:val="18"/>
                <w:szCs w:val="18"/>
              </w:rPr>
              <w:t xml:space="preserve">Frédérique </w:t>
            </w:r>
            <w:proofErr w:type="spellStart"/>
            <w:r w:rsidRPr="00BD2AE7">
              <w:rPr>
                <w:rFonts w:cstheme="minorHAnsi"/>
                <w:sz w:val="18"/>
                <w:szCs w:val="18"/>
              </w:rPr>
              <w:t>Bourdua</w:t>
            </w:r>
            <w:proofErr w:type="spellEnd"/>
          </w:p>
        </w:tc>
        <w:tc>
          <w:tcPr>
            <w:tcW w:w="1984" w:type="dxa"/>
          </w:tcPr>
          <w:p w14:paraId="470BF771" w14:textId="77777777" w:rsidR="00750EAD" w:rsidRPr="00457FA8" w:rsidRDefault="00750EAD" w:rsidP="00490F19">
            <w:pPr>
              <w:rPr>
                <w:rFonts w:cstheme="minorHAnsi"/>
                <w:sz w:val="18"/>
                <w:szCs w:val="18"/>
              </w:rPr>
            </w:pPr>
            <w:r w:rsidRPr="00457FA8">
              <w:rPr>
                <w:rFonts w:cstheme="minorHAnsi"/>
                <w:sz w:val="18"/>
                <w:szCs w:val="18"/>
              </w:rPr>
              <w:t>UQAM</w:t>
            </w:r>
            <w:r>
              <w:rPr>
                <w:rFonts w:cstheme="minorHAnsi"/>
                <w:sz w:val="18"/>
                <w:szCs w:val="18"/>
              </w:rPr>
              <w:t xml:space="preserve"> (Canada)</w:t>
            </w:r>
          </w:p>
        </w:tc>
        <w:tc>
          <w:tcPr>
            <w:tcW w:w="3969" w:type="dxa"/>
          </w:tcPr>
          <w:p w14:paraId="312075E1" w14:textId="77777777" w:rsidR="00750EAD" w:rsidRPr="00457FA8" w:rsidRDefault="00750EAD" w:rsidP="00490F19">
            <w:pPr>
              <w:jc w:val="center"/>
              <w:rPr>
                <w:rFonts w:cstheme="minorHAnsi"/>
                <w:sz w:val="18"/>
                <w:szCs w:val="18"/>
              </w:rPr>
            </w:pPr>
            <w:r w:rsidRPr="00457FA8">
              <w:rPr>
                <w:rFonts w:cstheme="minorHAnsi"/>
                <w:sz w:val="18"/>
                <w:szCs w:val="18"/>
              </w:rPr>
              <w:t>Science citoyenne, littérature et art : des ingrédients nécessaires à une meilleure connaissance et protection des milieux humides (le cas du boisé de la rivière Millette)</w:t>
            </w:r>
          </w:p>
          <w:p w14:paraId="45570BAF" w14:textId="77777777" w:rsidR="00750EAD" w:rsidRPr="00457FA8" w:rsidRDefault="00750EAD" w:rsidP="00490F19">
            <w:pPr>
              <w:rPr>
                <w:rFonts w:cstheme="minorHAnsi"/>
                <w:sz w:val="18"/>
                <w:szCs w:val="18"/>
              </w:rPr>
            </w:pPr>
          </w:p>
        </w:tc>
        <w:tc>
          <w:tcPr>
            <w:tcW w:w="1559" w:type="dxa"/>
          </w:tcPr>
          <w:p w14:paraId="37681556"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r w:rsidRPr="00457FA8">
              <w:rPr>
                <w:rFonts w:cstheme="minorHAnsi"/>
                <w:sz w:val="18"/>
                <w:szCs w:val="18"/>
              </w:rPr>
              <w:t>, art</w:t>
            </w:r>
          </w:p>
        </w:tc>
      </w:tr>
      <w:tr w:rsidR="00750EAD" w:rsidRPr="00457FA8" w14:paraId="6D2E3A9E" w14:textId="77777777" w:rsidTr="00490F19">
        <w:tc>
          <w:tcPr>
            <w:tcW w:w="1555" w:type="dxa"/>
          </w:tcPr>
          <w:p w14:paraId="47F365D6" w14:textId="77777777" w:rsidR="00750EAD" w:rsidRPr="00BD2AE7" w:rsidRDefault="00750EAD" w:rsidP="00490F19">
            <w:pPr>
              <w:rPr>
                <w:rFonts w:cstheme="minorHAnsi"/>
                <w:sz w:val="18"/>
                <w:szCs w:val="18"/>
              </w:rPr>
            </w:pPr>
            <w:proofErr w:type="spellStart"/>
            <w:r w:rsidRPr="00BD2AE7">
              <w:rPr>
                <w:rFonts w:cstheme="minorHAnsi"/>
                <w:sz w:val="18"/>
                <w:szCs w:val="18"/>
              </w:rPr>
              <w:t>Montembault</w:t>
            </w:r>
            <w:proofErr w:type="spellEnd"/>
            <w:r w:rsidRPr="00BD2AE7">
              <w:rPr>
                <w:rFonts w:cstheme="minorHAnsi"/>
                <w:sz w:val="18"/>
                <w:szCs w:val="18"/>
              </w:rPr>
              <w:t xml:space="preserve"> David</w:t>
            </w:r>
          </w:p>
        </w:tc>
        <w:tc>
          <w:tcPr>
            <w:tcW w:w="1984" w:type="dxa"/>
          </w:tcPr>
          <w:p w14:paraId="5F969F94" w14:textId="77777777" w:rsidR="00750EAD" w:rsidRPr="00457FA8" w:rsidRDefault="00750EAD" w:rsidP="00490F19">
            <w:pPr>
              <w:rPr>
                <w:rFonts w:cstheme="minorHAnsi"/>
                <w:sz w:val="18"/>
                <w:szCs w:val="18"/>
              </w:rPr>
            </w:pPr>
            <w:r w:rsidRPr="00457FA8">
              <w:rPr>
                <w:rFonts w:cstheme="minorHAnsi"/>
                <w:sz w:val="18"/>
                <w:szCs w:val="18"/>
              </w:rPr>
              <w:t xml:space="preserve">Institut Agro Angers ESO </w:t>
            </w:r>
          </w:p>
        </w:tc>
        <w:tc>
          <w:tcPr>
            <w:tcW w:w="3969" w:type="dxa"/>
          </w:tcPr>
          <w:p w14:paraId="3074CCA1" w14:textId="77777777" w:rsidR="00750EAD" w:rsidRPr="00457FA8" w:rsidRDefault="00750EAD" w:rsidP="00490F19">
            <w:pPr>
              <w:rPr>
                <w:rFonts w:cstheme="minorHAnsi"/>
                <w:sz w:val="18"/>
                <w:szCs w:val="18"/>
              </w:rPr>
            </w:pPr>
            <w:r w:rsidRPr="00457FA8">
              <w:rPr>
                <w:rFonts w:cstheme="minorHAnsi"/>
                <w:sz w:val="18"/>
                <w:szCs w:val="18"/>
              </w:rPr>
              <w:t>La journée mondiale des zones humides : Un concentré d’images pour un nouvel imaginaire</w:t>
            </w:r>
          </w:p>
        </w:tc>
        <w:tc>
          <w:tcPr>
            <w:tcW w:w="1559" w:type="dxa"/>
          </w:tcPr>
          <w:p w14:paraId="0BDB0A7E"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3FC10BD1" w14:textId="77777777" w:rsidTr="00490F19">
        <w:tc>
          <w:tcPr>
            <w:tcW w:w="1555" w:type="dxa"/>
          </w:tcPr>
          <w:p w14:paraId="218BBE1B" w14:textId="77777777" w:rsidR="00750EAD" w:rsidRPr="00BD2AE7" w:rsidRDefault="00750EAD" w:rsidP="00490F19">
            <w:pPr>
              <w:rPr>
                <w:rFonts w:cstheme="minorHAnsi"/>
                <w:sz w:val="18"/>
                <w:szCs w:val="18"/>
              </w:rPr>
            </w:pPr>
            <w:proofErr w:type="spellStart"/>
            <w:r w:rsidRPr="00BD2AE7">
              <w:rPr>
                <w:rFonts w:cstheme="minorHAnsi"/>
                <w:sz w:val="18"/>
                <w:szCs w:val="18"/>
              </w:rPr>
              <w:t>Paly</w:t>
            </w:r>
            <w:proofErr w:type="spellEnd"/>
            <w:r w:rsidRPr="00BD2AE7">
              <w:rPr>
                <w:rFonts w:cstheme="minorHAnsi"/>
                <w:sz w:val="18"/>
                <w:szCs w:val="18"/>
              </w:rPr>
              <w:t xml:space="preserve"> Léa</w:t>
            </w:r>
          </w:p>
        </w:tc>
        <w:tc>
          <w:tcPr>
            <w:tcW w:w="1984" w:type="dxa"/>
          </w:tcPr>
          <w:p w14:paraId="0908CB48" w14:textId="77777777" w:rsidR="00750EAD" w:rsidRPr="00457FA8" w:rsidRDefault="00750EAD" w:rsidP="00490F19">
            <w:pPr>
              <w:rPr>
                <w:rFonts w:cstheme="minorHAnsi"/>
                <w:sz w:val="18"/>
                <w:szCs w:val="18"/>
              </w:rPr>
            </w:pPr>
            <w:proofErr w:type="spellStart"/>
            <w:r w:rsidRPr="00457FA8">
              <w:rPr>
                <w:rFonts w:cstheme="minorHAnsi"/>
                <w:sz w:val="18"/>
                <w:szCs w:val="18"/>
              </w:rPr>
              <w:t>UA</w:t>
            </w:r>
            <w:r>
              <w:rPr>
                <w:rFonts w:cstheme="minorHAnsi"/>
                <w:sz w:val="18"/>
                <w:szCs w:val="18"/>
              </w:rPr>
              <w:t>ngers</w:t>
            </w:r>
            <w:proofErr w:type="spellEnd"/>
            <w:r w:rsidRPr="00457FA8">
              <w:rPr>
                <w:rFonts w:cstheme="minorHAnsi"/>
                <w:sz w:val="18"/>
                <w:szCs w:val="18"/>
              </w:rPr>
              <w:t xml:space="preserve"> – ESO </w:t>
            </w:r>
          </w:p>
        </w:tc>
        <w:tc>
          <w:tcPr>
            <w:tcW w:w="3969" w:type="dxa"/>
          </w:tcPr>
          <w:p w14:paraId="316B48D9" w14:textId="77777777" w:rsidR="00750EAD" w:rsidRPr="00457FA8" w:rsidRDefault="00750EAD" w:rsidP="00490F19">
            <w:pPr>
              <w:rPr>
                <w:rFonts w:cstheme="minorHAnsi"/>
                <w:sz w:val="18"/>
                <w:szCs w:val="18"/>
              </w:rPr>
            </w:pPr>
            <w:r w:rsidRPr="00457FA8">
              <w:rPr>
                <w:rFonts w:cstheme="minorHAnsi"/>
                <w:sz w:val="18"/>
                <w:szCs w:val="18"/>
              </w:rPr>
              <w:t>Faire avec le risque fluvial : enjeux contemporains de l’adaptation d’une</w:t>
            </w:r>
          </w:p>
          <w:p w14:paraId="7BD66F71" w14:textId="77777777" w:rsidR="00750EAD" w:rsidRPr="00457FA8" w:rsidRDefault="00750EAD" w:rsidP="00490F19">
            <w:pPr>
              <w:rPr>
                <w:rFonts w:cstheme="minorHAnsi"/>
                <w:sz w:val="18"/>
                <w:szCs w:val="18"/>
              </w:rPr>
            </w:pPr>
            <w:proofErr w:type="gramStart"/>
            <w:r w:rsidRPr="00457FA8">
              <w:rPr>
                <w:rFonts w:cstheme="minorHAnsi"/>
                <w:sz w:val="18"/>
                <w:szCs w:val="18"/>
              </w:rPr>
              <w:t>société</w:t>
            </w:r>
            <w:proofErr w:type="gramEnd"/>
            <w:r w:rsidRPr="00457FA8">
              <w:rPr>
                <w:rFonts w:cstheme="minorHAnsi"/>
                <w:sz w:val="18"/>
                <w:szCs w:val="18"/>
              </w:rPr>
              <w:t xml:space="preserve"> fluvial au risque inondation</w:t>
            </w:r>
          </w:p>
        </w:tc>
        <w:tc>
          <w:tcPr>
            <w:tcW w:w="1559" w:type="dxa"/>
          </w:tcPr>
          <w:p w14:paraId="6C7E2E3F"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164A9282" w14:textId="77777777" w:rsidTr="00490F19">
        <w:tc>
          <w:tcPr>
            <w:tcW w:w="1555" w:type="dxa"/>
          </w:tcPr>
          <w:p w14:paraId="6BEF1E2D" w14:textId="77777777" w:rsidR="00750EAD" w:rsidRPr="00BD2AE7" w:rsidRDefault="00750EAD" w:rsidP="00490F19">
            <w:pPr>
              <w:rPr>
                <w:rFonts w:cstheme="minorHAnsi"/>
                <w:sz w:val="18"/>
                <w:szCs w:val="18"/>
              </w:rPr>
            </w:pPr>
            <w:r w:rsidRPr="00BD2AE7">
              <w:rPr>
                <w:rFonts w:cstheme="minorHAnsi"/>
                <w:sz w:val="18"/>
                <w:szCs w:val="18"/>
              </w:rPr>
              <w:t>Paquette-Bélanger, David</w:t>
            </w:r>
          </w:p>
        </w:tc>
        <w:tc>
          <w:tcPr>
            <w:tcW w:w="1984" w:type="dxa"/>
          </w:tcPr>
          <w:p w14:paraId="4F65889A" w14:textId="77777777" w:rsidR="00750EAD" w:rsidRPr="00457FA8" w:rsidRDefault="00750EAD" w:rsidP="00490F19">
            <w:pPr>
              <w:rPr>
                <w:rFonts w:cstheme="minorHAnsi"/>
                <w:sz w:val="18"/>
                <w:szCs w:val="18"/>
              </w:rPr>
            </w:pPr>
            <w:r w:rsidRPr="00457FA8">
              <w:rPr>
                <w:rFonts w:cstheme="minorHAnsi"/>
                <w:sz w:val="18"/>
                <w:szCs w:val="18"/>
              </w:rPr>
              <w:t>UQAM (doctorant)</w:t>
            </w:r>
          </w:p>
        </w:tc>
        <w:tc>
          <w:tcPr>
            <w:tcW w:w="3969" w:type="dxa"/>
          </w:tcPr>
          <w:p w14:paraId="05365749" w14:textId="77777777" w:rsidR="00750EAD" w:rsidRPr="00457FA8" w:rsidRDefault="00750EAD" w:rsidP="00490F19">
            <w:pPr>
              <w:rPr>
                <w:rFonts w:cstheme="minorHAnsi"/>
                <w:sz w:val="18"/>
                <w:szCs w:val="18"/>
              </w:rPr>
            </w:pPr>
            <w:r w:rsidRPr="00457FA8">
              <w:rPr>
                <w:rFonts w:cstheme="minorHAnsi"/>
                <w:sz w:val="18"/>
                <w:szCs w:val="18"/>
              </w:rPr>
              <w:t>« Réécrire la batture : le scirpe d’Amérique et le marais intertidal à la Réserve de faune d’</w:t>
            </w:r>
            <w:proofErr w:type="spellStart"/>
            <w:r w:rsidRPr="00457FA8">
              <w:rPr>
                <w:rFonts w:cstheme="minorHAnsi"/>
                <w:sz w:val="18"/>
                <w:szCs w:val="18"/>
              </w:rPr>
              <w:t>Ajoasté</w:t>
            </w:r>
            <w:proofErr w:type="spellEnd"/>
            <w:r w:rsidRPr="00457FA8">
              <w:rPr>
                <w:rFonts w:cstheme="minorHAnsi"/>
                <w:sz w:val="18"/>
                <w:szCs w:val="18"/>
              </w:rPr>
              <w:t>-Cap-Tourmente »</w:t>
            </w:r>
          </w:p>
        </w:tc>
        <w:tc>
          <w:tcPr>
            <w:tcW w:w="1559" w:type="dxa"/>
          </w:tcPr>
          <w:p w14:paraId="10BF4F1C" w14:textId="77777777" w:rsidR="00750EAD" w:rsidRPr="00457FA8" w:rsidRDefault="00750EAD" w:rsidP="00490F19">
            <w:pPr>
              <w:rPr>
                <w:rFonts w:cstheme="minorHAnsi"/>
                <w:sz w:val="18"/>
                <w:szCs w:val="18"/>
              </w:rPr>
            </w:pPr>
            <w:proofErr w:type="gramStart"/>
            <w:r w:rsidRPr="00457FA8">
              <w:rPr>
                <w:rFonts w:cstheme="minorHAnsi"/>
                <w:sz w:val="18"/>
                <w:szCs w:val="18"/>
              </w:rPr>
              <w:t>sémiotique</w:t>
            </w:r>
            <w:proofErr w:type="gramEnd"/>
          </w:p>
        </w:tc>
      </w:tr>
      <w:tr w:rsidR="00750EAD" w:rsidRPr="00457FA8" w14:paraId="1EBB43CB" w14:textId="77777777" w:rsidTr="00490F19">
        <w:tc>
          <w:tcPr>
            <w:tcW w:w="1555" w:type="dxa"/>
          </w:tcPr>
          <w:p w14:paraId="45E33495" w14:textId="77777777" w:rsidR="00750EAD" w:rsidRPr="00BD2AE7" w:rsidRDefault="00750EAD" w:rsidP="00490F19">
            <w:pPr>
              <w:rPr>
                <w:rFonts w:cstheme="minorHAnsi"/>
                <w:sz w:val="18"/>
                <w:szCs w:val="18"/>
              </w:rPr>
            </w:pPr>
            <w:proofErr w:type="spellStart"/>
            <w:r w:rsidRPr="00BD2AE7">
              <w:rPr>
                <w:rFonts w:cstheme="minorHAnsi"/>
                <w:sz w:val="18"/>
                <w:szCs w:val="18"/>
              </w:rPr>
              <w:t>Pinchon</w:t>
            </w:r>
            <w:proofErr w:type="spellEnd"/>
            <w:r w:rsidRPr="00BD2AE7">
              <w:rPr>
                <w:rFonts w:cstheme="minorHAnsi"/>
                <w:sz w:val="18"/>
                <w:szCs w:val="18"/>
              </w:rPr>
              <w:t xml:space="preserve"> Clarisse</w:t>
            </w:r>
          </w:p>
        </w:tc>
        <w:tc>
          <w:tcPr>
            <w:tcW w:w="1984" w:type="dxa"/>
          </w:tcPr>
          <w:p w14:paraId="38650A2D" w14:textId="77777777" w:rsidR="00750EAD" w:rsidRPr="00457FA8" w:rsidRDefault="00750EAD" w:rsidP="00490F19">
            <w:pPr>
              <w:rPr>
                <w:rFonts w:cstheme="minorHAnsi"/>
                <w:sz w:val="18"/>
                <w:szCs w:val="18"/>
              </w:rPr>
            </w:pPr>
            <w:r w:rsidRPr="00457FA8">
              <w:rPr>
                <w:rFonts w:cstheme="minorHAnsi"/>
                <w:sz w:val="18"/>
                <w:szCs w:val="18"/>
              </w:rPr>
              <w:t>CERCLL (UPJV Amiens) -doctorante</w:t>
            </w:r>
          </w:p>
        </w:tc>
        <w:tc>
          <w:tcPr>
            <w:tcW w:w="3969" w:type="dxa"/>
          </w:tcPr>
          <w:p w14:paraId="17443638" w14:textId="77777777" w:rsidR="00750EAD" w:rsidRPr="00457FA8" w:rsidRDefault="00750EAD" w:rsidP="00490F19">
            <w:pPr>
              <w:rPr>
                <w:rFonts w:cstheme="minorHAnsi"/>
                <w:sz w:val="18"/>
                <w:szCs w:val="18"/>
              </w:rPr>
            </w:pPr>
            <w:r w:rsidRPr="00457FA8">
              <w:rPr>
                <w:rFonts w:cstheme="minorHAnsi"/>
                <w:sz w:val="18"/>
                <w:szCs w:val="18"/>
              </w:rPr>
              <w:t>Quelle place pour les marais dans une pensée finaliste de la nature ? Le discours ambigu de</w:t>
            </w:r>
          </w:p>
          <w:p w14:paraId="2EE0BBF7" w14:textId="77777777" w:rsidR="00750EAD" w:rsidRPr="00457FA8" w:rsidRDefault="00750EAD" w:rsidP="00490F19">
            <w:pPr>
              <w:rPr>
                <w:rFonts w:cstheme="minorHAnsi"/>
                <w:sz w:val="18"/>
                <w:szCs w:val="18"/>
              </w:rPr>
            </w:pPr>
            <w:r w:rsidRPr="00457FA8">
              <w:rPr>
                <w:rFonts w:cstheme="minorHAnsi"/>
                <w:sz w:val="18"/>
                <w:szCs w:val="18"/>
              </w:rPr>
              <w:t>Bernardin de Saint-Pierre sur les marais</w:t>
            </w:r>
          </w:p>
        </w:tc>
        <w:tc>
          <w:tcPr>
            <w:tcW w:w="1559" w:type="dxa"/>
          </w:tcPr>
          <w:p w14:paraId="7E97C05A" w14:textId="77777777" w:rsidR="00750EAD" w:rsidRPr="00457FA8" w:rsidRDefault="00750EAD" w:rsidP="00490F19">
            <w:pPr>
              <w:rPr>
                <w:rFonts w:cstheme="minorHAnsi"/>
                <w:sz w:val="18"/>
                <w:szCs w:val="18"/>
              </w:rPr>
            </w:pPr>
            <w:proofErr w:type="gramStart"/>
            <w:r w:rsidRPr="00457FA8">
              <w:rPr>
                <w:rFonts w:cstheme="minorHAnsi"/>
                <w:sz w:val="18"/>
                <w:szCs w:val="18"/>
              </w:rPr>
              <w:t>philo</w:t>
            </w:r>
            <w:r>
              <w:rPr>
                <w:rFonts w:cstheme="minorHAnsi"/>
                <w:sz w:val="18"/>
                <w:szCs w:val="18"/>
              </w:rPr>
              <w:t>sophie</w:t>
            </w:r>
            <w:proofErr w:type="gramEnd"/>
          </w:p>
        </w:tc>
      </w:tr>
      <w:tr w:rsidR="00750EAD" w:rsidRPr="00457FA8" w14:paraId="272120B3" w14:textId="77777777" w:rsidTr="00490F19">
        <w:tc>
          <w:tcPr>
            <w:tcW w:w="1555" w:type="dxa"/>
          </w:tcPr>
          <w:p w14:paraId="11248968" w14:textId="77777777" w:rsidR="00750EAD" w:rsidRPr="00BD2AE7" w:rsidRDefault="00750EAD" w:rsidP="00490F19">
            <w:pPr>
              <w:rPr>
                <w:rFonts w:cstheme="minorHAnsi"/>
                <w:sz w:val="18"/>
                <w:szCs w:val="18"/>
              </w:rPr>
            </w:pPr>
            <w:r w:rsidRPr="00BD2AE7">
              <w:rPr>
                <w:rFonts w:cstheme="minorHAnsi"/>
                <w:sz w:val="18"/>
                <w:szCs w:val="18"/>
              </w:rPr>
              <w:t>Robert Morgane</w:t>
            </w:r>
          </w:p>
        </w:tc>
        <w:tc>
          <w:tcPr>
            <w:tcW w:w="1984" w:type="dxa"/>
          </w:tcPr>
          <w:p w14:paraId="41B81946" w14:textId="77777777" w:rsidR="00750EAD" w:rsidRPr="00457FA8" w:rsidRDefault="00750EAD" w:rsidP="00490F19">
            <w:pPr>
              <w:rPr>
                <w:rFonts w:cstheme="minorHAnsi"/>
                <w:sz w:val="18"/>
                <w:szCs w:val="18"/>
              </w:rPr>
            </w:pPr>
            <w:r w:rsidRPr="00457FA8">
              <w:rPr>
                <w:rFonts w:cstheme="minorHAnsi"/>
                <w:sz w:val="18"/>
                <w:szCs w:val="18"/>
              </w:rPr>
              <w:t xml:space="preserve">ENSAP Bordeaux- SCOP </w:t>
            </w:r>
            <w:proofErr w:type="spellStart"/>
            <w:r w:rsidRPr="00457FA8">
              <w:rPr>
                <w:rFonts w:cstheme="minorHAnsi"/>
                <w:sz w:val="18"/>
                <w:szCs w:val="18"/>
              </w:rPr>
              <w:t>SALuTERRE</w:t>
            </w:r>
            <w:proofErr w:type="spellEnd"/>
            <w:r w:rsidRPr="00457FA8">
              <w:rPr>
                <w:rFonts w:cstheme="minorHAnsi"/>
                <w:sz w:val="18"/>
                <w:szCs w:val="18"/>
              </w:rPr>
              <w:t>- UMR Passages</w:t>
            </w:r>
          </w:p>
        </w:tc>
        <w:tc>
          <w:tcPr>
            <w:tcW w:w="3969" w:type="dxa"/>
          </w:tcPr>
          <w:p w14:paraId="4EAE58A3" w14:textId="77777777" w:rsidR="00750EAD" w:rsidRPr="00457FA8" w:rsidRDefault="00750EAD" w:rsidP="00490F19">
            <w:pPr>
              <w:rPr>
                <w:rFonts w:cstheme="minorHAnsi"/>
                <w:sz w:val="18"/>
                <w:szCs w:val="18"/>
              </w:rPr>
            </w:pPr>
            <w:r w:rsidRPr="00457FA8">
              <w:rPr>
                <w:rFonts w:cstheme="minorHAnsi"/>
                <w:sz w:val="18"/>
                <w:szCs w:val="18"/>
              </w:rPr>
              <w:t>- De l’évolution du statut social des ravines des bas de l’Ouest : de l’espace domestique et familial à la décharge, de la peur de l’indicible à la sacralisation des lieux-</w:t>
            </w:r>
          </w:p>
        </w:tc>
        <w:tc>
          <w:tcPr>
            <w:tcW w:w="1559" w:type="dxa"/>
          </w:tcPr>
          <w:p w14:paraId="118B46A0" w14:textId="77777777" w:rsidR="00750EAD" w:rsidRPr="00457FA8" w:rsidRDefault="00750EAD" w:rsidP="00490F19">
            <w:pPr>
              <w:rPr>
                <w:rFonts w:cstheme="minorHAnsi"/>
                <w:sz w:val="18"/>
                <w:szCs w:val="18"/>
              </w:rPr>
            </w:pPr>
            <w:proofErr w:type="gramStart"/>
            <w:r w:rsidRPr="00457FA8">
              <w:rPr>
                <w:rFonts w:cstheme="minorHAnsi"/>
                <w:sz w:val="18"/>
                <w:szCs w:val="18"/>
              </w:rPr>
              <w:t>paysage</w:t>
            </w:r>
            <w:proofErr w:type="gramEnd"/>
          </w:p>
        </w:tc>
      </w:tr>
      <w:tr w:rsidR="00750EAD" w:rsidRPr="00457FA8" w14:paraId="7F1D6036" w14:textId="77777777" w:rsidTr="00490F19">
        <w:tc>
          <w:tcPr>
            <w:tcW w:w="1555" w:type="dxa"/>
          </w:tcPr>
          <w:p w14:paraId="3CF02BD3" w14:textId="77777777" w:rsidR="00750EAD" w:rsidRPr="00BD2AE7" w:rsidRDefault="00750EAD" w:rsidP="00490F19">
            <w:pPr>
              <w:rPr>
                <w:rFonts w:cstheme="minorHAnsi"/>
                <w:sz w:val="18"/>
                <w:szCs w:val="18"/>
              </w:rPr>
            </w:pPr>
            <w:r w:rsidRPr="00BD2AE7">
              <w:rPr>
                <w:rFonts w:cstheme="minorHAnsi"/>
                <w:sz w:val="18"/>
                <w:szCs w:val="18"/>
              </w:rPr>
              <w:t>Robert Morgane</w:t>
            </w:r>
          </w:p>
        </w:tc>
        <w:tc>
          <w:tcPr>
            <w:tcW w:w="1984" w:type="dxa"/>
          </w:tcPr>
          <w:p w14:paraId="64CE0B5A" w14:textId="77777777" w:rsidR="00750EAD" w:rsidRPr="00457FA8" w:rsidRDefault="00750EAD" w:rsidP="00490F19">
            <w:pPr>
              <w:rPr>
                <w:rFonts w:cstheme="minorHAnsi"/>
                <w:sz w:val="18"/>
                <w:szCs w:val="18"/>
              </w:rPr>
            </w:pPr>
            <w:r w:rsidRPr="00457FA8">
              <w:rPr>
                <w:rFonts w:cstheme="minorHAnsi"/>
                <w:sz w:val="18"/>
                <w:szCs w:val="18"/>
              </w:rPr>
              <w:t xml:space="preserve">ENSAP Bordeaux- SCOP </w:t>
            </w:r>
            <w:proofErr w:type="spellStart"/>
            <w:r w:rsidRPr="00457FA8">
              <w:rPr>
                <w:rFonts w:cstheme="minorHAnsi"/>
                <w:sz w:val="18"/>
                <w:szCs w:val="18"/>
              </w:rPr>
              <w:t>SALuTERRE</w:t>
            </w:r>
            <w:proofErr w:type="spellEnd"/>
            <w:r w:rsidRPr="00457FA8">
              <w:rPr>
                <w:rFonts w:cstheme="minorHAnsi"/>
                <w:sz w:val="18"/>
                <w:szCs w:val="18"/>
              </w:rPr>
              <w:t>- UMR Passages</w:t>
            </w:r>
          </w:p>
        </w:tc>
        <w:tc>
          <w:tcPr>
            <w:tcW w:w="3969" w:type="dxa"/>
          </w:tcPr>
          <w:p w14:paraId="4F966365" w14:textId="77777777" w:rsidR="00750EAD" w:rsidRPr="00457FA8" w:rsidRDefault="00750EAD" w:rsidP="00490F19">
            <w:pPr>
              <w:rPr>
                <w:rFonts w:cstheme="minorHAnsi"/>
                <w:sz w:val="18"/>
                <w:szCs w:val="18"/>
              </w:rPr>
            </w:pPr>
            <w:r w:rsidRPr="00457FA8">
              <w:rPr>
                <w:rFonts w:cstheme="minorHAnsi"/>
                <w:sz w:val="18"/>
                <w:szCs w:val="18"/>
              </w:rPr>
              <w:t>Les ravines du bas versant ouest de l’île de La Réunion : une évolution du rapport domestique aux ressources naturelles et un déclin des usages des plantes</w:t>
            </w:r>
          </w:p>
        </w:tc>
        <w:tc>
          <w:tcPr>
            <w:tcW w:w="1559" w:type="dxa"/>
          </w:tcPr>
          <w:p w14:paraId="57700284" w14:textId="77777777" w:rsidR="00750EAD" w:rsidRPr="00457FA8" w:rsidRDefault="00750EAD" w:rsidP="00490F19">
            <w:pPr>
              <w:rPr>
                <w:rFonts w:cstheme="minorHAnsi"/>
                <w:sz w:val="18"/>
                <w:szCs w:val="18"/>
              </w:rPr>
            </w:pPr>
            <w:proofErr w:type="gramStart"/>
            <w:r w:rsidRPr="00457FA8">
              <w:rPr>
                <w:rFonts w:cstheme="minorHAnsi"/>
                <w:sz w:val="18"/>
                <w:szCs w:val="18"/>
              </w:rPr>
              <w:t>paysage</w:t>
            </w:r>
            <w:proofErr w:type="gramEnd"/>
          </w:p>
        </w:tc>
      </w:tr>
      <w:tr w:rsidR="00750EAD" w:rsidRPr="00457FA8" w14:paraId="3CCABF9F" w14:textId="77777777" w:rsidTr="00490F19">
        <w:tc>
          <w:tcPr>
            <w:tcW w:w="1555" w:type="dxa"/>
          </w:tcPr>
          <w:p w14:paraId="2500E4CA" w14:textId="77777777" w:rsidR="00750EAD" w:rsidRPr="00BD2AE7" w:rsidRDefault="00750EAD" w:rsidP="00490F19">
            <w:pPr>
              <w:rPr>
                <w:rFonts w:cstheme="minorHAnsi"/>
                <w:sz w:val="18"/>
                <w:szCs w:val="18"/>
              </w:rPr>
            </w:pPr>
            <w:proofErr w:type="spellStart"/>
            <w:r w:rsidRPr="00BD2AE7">
              <w:rPr>
                <w:rFonts w:cstheme="minorHAnsi"/>
                <w:sz w:val="18"/>
                <w:szCs w:val="18"/>
              </w:rPr>
              <w:t>Sagot</w:t>
            </w:r>
            <w:proofErr w:type="spellEnd"/>
            <w:r w:rsidRPr="00BD2AE7">
              <w:rPr>
                <w:rFonts w:cstheme="minorHAnsi"/>
                <w:sz w:val="18"/>
                <w:szCs w:val="18"/>
              </w:rPr>
              <w:t xml:space="preserve"> François</w:t>
            </w:r>
          </w:p>
        </w:tc>
        <w:tc>
          <w:tcPr>
            <w:tcW w:w="1984" w:type="dxa"/>
          </w:tcPr>
          <w:p w14:paraId="2E55E5E3" w14:textId="77777777" w:rsidR="00750EAD" w:rsidRPr="00457FA8" w:rsidRDefault="00750EAD" w:rsidP="00490F19">
            <w:pPr>
              <w:rPr>
                <w:rFonts w:cstheme="minorHAnsi"/>
                <w:sz w:val="18"/>
                <w:szCs w:val="18"/>
              </w:rPr>
            </w:pPr>
            <w:r w:rsidRPr="00457FA8">
              <w:rPr>
                <w:rFonts w:cstheme="minorHAnsi"/>
                <w:sz w:val="18"/>
                <w:szCs w:val="18"/>
              </w:rPr>
              <w:t>Univ de Gand- Sorbonne Nouvelle</w:t>
            </w:r>
          </w:p>
        </w:tc>
        <w:tc>
          <w:tcPr>
            <w:tcW w:w="3969" w:type="dxa"/>
          </w:tcPr>
          <w:p w14:paraId="3060FA66" w14:textId="77777777" w:rsidR="00750EAD" w:rsidRPr="00457FA8" w:rsidRDefault="00750EAD" w:rsidP="00490F19">
            <w:pPr>
              <w:rPr>
                <w:rFonts w:cstheme="minorHAnsi"/>
                <w:sz w:val="18"/>
                <w:szCs w:val="18"/>
              </w:rPr>
            </w:pPr>
            <w:r w:rsidRPr="00457FA8">
              <w:rPr>
                <w:rFonts w:cstheme="minorHAnsi"/>
                <w:i/>
                <w:iCs/>
                <w:sz w:val="18"/>
                <w:szCs w:val="18"/>
              </w:rPr>
              <w:t xml:space="preserve">Pas de titre </w:t>
            </w:r>
            <w:r w:rsidRPr="00457FA8">
              <w:rPr>
                <w:rFonts w:cstheme="minorHAnsi"/>
                <w:sz w:val="18"/>
                <w:szCs w:val="18"/>
              </w:rPr>
              <w:t>– poèmes René Guy Cadou</w:t>
            </w:r>
          </w:p>
        </w:tc>
        <w:tc>
          <w:tcPr>
            <w:tcW w:w="1559" w:type="dxa"/>
          </w:tcPr>
          <w:p w14:paraId="1372F918"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p>
        </w:tc>
      </w:tr>
      <w:tr w:rsidR="00750EAD" w:rsidRPr="00457FA8" w14:paraId="1C8A0B43" w14:textId="77777777" w:rsidTr="00490F19">
        <w:tc>
          <w:tcPr>
            <w:tcW w:w="1555" w:type="dxa"/>
          </w:tcPr>
          <w:p w14:paraId="49260F8D" w14:textId="77777777" w:rsidR="00750EAD" w:rsidRPr="00BD2AE7" w:rsidRDefault="00750EAD" w:rsidP="00490F19">
            <w:pPr>
              <w:rPr>
                <w:rFonts w:cstheme="minorHAnsi"/>
                <w:sz w:val="18"/>
                <w:szCs w:val="18"/>
              </w:rPr>
            </w:pPr>
            <w:r w:rsidRPr="00BD2AE7">
              <w:rPr>
                <w:rFonts w:cstheme="minorHAnsi"/>
                <w:sz w:val="18"/>
                <w:szCs w:val="18"/>
              </w:rPr>
              <w:t>Sanza Edgard</w:t>
            </w:r>
          </w:p>
        </w:tc>
        <w:tc>
          <w:tcPr>
            <w:tcW w:w="1984" w:type="dxa"/>
          </w:tcPr>
          <w:p w14:paraId="542F776D" w14:textId="77777777" w:rsidR="00750EAD" w:rsidRPr="00457FA8" w:rsidRDefault="00750EAD" w:rsidP="00490F19">
            <w:pPr>
              <w:rPr>
                <w:rFonts w:cstheme="minorHAnsi"/>
                <w:sz w:val="18"/>
                <w:szCs w:val="18"/>
              </w:rPr>
            </w:pPr>
            <w:r w:rsidRPr="00457FA8">
              <w:rPr>
                <w:rFonts w:cstheme="minorHAnsi"/>
                <w:sz w:val="18"/>
                <w:szCs w:val="18"/>
              </w:rPr>
              <w:t xml:space="preserve">Univ Horeb ISSI/MATADI (RDC </w:t>
            </w:r>
          </w:p>
        </w:tc>
        <w:tc>
          <w:tcPr>
            <w:tcW w:w="3969" w:type="dxa"/>
          </w:tcPr>
          <w:p w14:paraId="3C057D52" w14:textId="77777777" w:rsidR="00750EAD" w:rsidRPr="00457FA8" w:rsidRDefault="00750EAD" w:rsidP="00490F19">
            <w:pPr>
              <w:rPr>
                <w:rFonts w:cstheme="minorHAnsi"/>
                <w:sz w:val="18"/>
                <w:szCs w:val="18"/>
              </w:rPr>
            </w:pPr>
            <w:r w:rsidRPr="00457FA8">
              <w:rPr>
                <w:rFonts w:cstheme="minorHAnsi"/>
                <w:sz w:val="18"/>
                <w:szCs w:val="18"/>
              </w:rPr>
              <w:t>Intérêt culturel de l’arganier pour le Maghreb</w:t>
            </w:r>
          </w:p>
        </w:tc>
        <w:tc>
          <w:tcPr>
            <w:tcW w:w="1559" w:type="dxa"/>
          </w:tcPr>
          <w:p w14:paraId="39A57BC5" w14:textId="77777777" w:rsidR="00750EAD" w:rsidRPr="00457FA8" w:rsidRDefault="00750EAD" w:rsidP="00490F19">
            <w:pPr>
              <w:rPr>
                <w:rFonts w:cstheme="minorHAnsi"/>
                <w:sz w:val="18"/>
                <w:szCs w:val="18"/>
              </w:rPr>
            </w:pPr>
            <w:proofErr w:type="gramStart"/>
            <w:r w:rsidRPr="00457FA8">
              <w:rPr>
                <w:rFonts w:cstheme="minorHAnsi"/>
                <w:sz w:val="18"/>
                <w:szCs w:val="18"/>
              </w:rPr>
              <w:t>sociologie</w:t>
            </w:r>
            <w:proofErr w:type="gramEnd"/>
          </w:p>
        </w:tc>
      </w:tr>
      <w:tr w:rsidR="00750EAD" w:rsidRPr="00457FA8" w14:paraId="6BEF1B41" w14:textId="77777777" w:rsidTr="00490F19">
        <w:trPr>
          <w:trHeight w:val="1195"/>
        </w:trPr>
        <w:tc>
          <w:tcPr>
            <w:tcW w:w="1555" w:type="dxa"/>
          </w:tcPr>
          <w:p w14:paraId="76DEC2E2" w14:textId="77777777" w:rsidR="00750EAD" w:rsidRPr="00BD2AE7" w:rsidRDefault="00750EAD" w:rsidP="00490F19">
            <w:pPr>
              <w:rPr>
                <w:rFonts w:cstheme="minorHAnsi"/>
                <w:sz w:val="18"/>
                <w:szCs w:val="18"/>
              </w:rPr>
            </w:pPr>
            <w:r w:rsidRPr="00BD2AE7">
              <w:rPr>
                <w:rFonts w:cstheme="minorHAnsi"/>
                <w:sz w:val="18"/>
                <w:szCs w:val="18"/>
              </w:rPr>
              <w:t xml:space="preserve">Simoes </w:t>
            </w:r>
            <w:proofErr w:type="spellStart"/>
            <w:r w:rsidRPr="00BD2AE7">
              <w:rPr>
                <w:rFonts w:cstheme="minorHAnsi"/>
                <w:sz w:val="18"/>
                <w:szCs w:val="18"/>
              </w:rPr>
              <w:t>Aquiles</w:t>
            </w:r>
            <w:proofErr w:type="spellEnd"/>
            <w:r w:rsidRPr="00BD2AE7">
              <w:rPr>
                <w:rFonts w:cstheme="minorHAnsi"/>
                <w:sz w:val="18"/>
                <w:szCs w:val="18"/>
              </w:rPr>
              <w:t xml:space="preserve">, Do Canto </w:t>
            </w:r>
            <w:proofErr w:type="spellStart"/>
            <w:r w:rsidRPr="00BD2AE7">
              <w:rPr>
                <w:rFonts w:cstheme="minorHAnsi"/>
                <w:sz w:val="18"/>
                <w:szCs w:val="18"/>
              </w:rPr>
              <w:t>Otavio</w:t>
            </w:r>
            <w:proofErr w:type="spellEnd"/>
            <w:r w:rsidRPr="00BD2AE7">
              <w:rPr>
                <w:rFonts w:cstheme="minorHAnsi"/>
                <w:sz w:val="18"/>
                <w:szCs w:val="18"/>
              </w:rPr>
              <w:t xml:space="preserve">, Laurent François </w:t>
            </w:r>
          </w:p>
        </w:tc>
        <w:tc>
          <w:tcPr>
            <w:tcW w:w="1984" w:type="dxa"/>
          </w:tcPr>
          <w:p w14:paraId="5AE7451F" w14:textId="77777777" w:rsidR="00750EAD" w:rsidRPr="00457FA8" w:rsidRDefault="00750EAD" w:rsidP="00490F19">
            <w:pPr>
              <w:rPr>
                <w:rFonts w:cstheme="minorHAnsi"/>
                <w:sz w:val="18"/>
                <w:szCs w:val="18"/>
              </w:rPr>
            </w:pPr>
            <w:proofErr w:type="spellStart"/>
            <w:r w:rsidRPr="00457FA8">
              <w:rPr>
                <w:rFonts w:cstheme="minorHAnsi"/>
                <w:sz w:val="18"/>
                <w:szCs w:val="18"/>
              </w:rPr>
              <w:t>Universidade</w:t>
            </w:r>
            <w:proofErr w:type="spellEnd"/>
            <w:r w:rsidRPr="00457FA8">
              <w:rPr>
                <w:rFonts w:cstheme="minorHAnsi"/>
                <w:sz w:val="18"/>
                <w:szCs w:val="18"/>
              </w:rPr>
              <w:t xml:space="preserve"> </w:t>
            </w:r>
            <w:proofErr w:type="spellStart"/>
            <w:r w:rsidRPr="00457FA8">
              <w:rPr>
                <w:rFonts w:cstheme="minorHAnsi"/>
                <w:sz w:val="18"/>
                <w:szCs w:val="18"/>
              </w:rPr>
              <w:t>Federal</w:t>
            </w:r>
            <w:proofErr w:type="spellEnd"/>
            <w:r w:rsidRPr="00457FA8">
              <w:rPr>
                <w:rFonts w:cstheme="minorHAnsi"/>
                <w:sz w:val="18"/>
                <w:szCs w:val="18"/>
              </w:rPr>
              <w:t xml:space="preserve"> do Pará, </w:t>
            </w:r>
            <w:proofErr w:type="spellStart"/>
            <w:r w:rsidRPr="00457FA8">
              <w:rPr>
                <w:rFonts w:cstheme="minorHAnsi"/>
                <w:sz w:val="18"/>
                <w:szCs w:val="18"/>
              </w:rPr>
              <w:t>Núcleo</w:t>
            </w:r>
            <w:proofErr w:type="spellEnd"/>
            <w:r w:rsidRPr="00457FA8">
              <w:rPr>
                <w:rFonts w:cstheme="minorHAnsi"/>
                <w:sz w:val="18"/>
                <w:szCs w:val="18"/>
              </w:rPr>
              <w:t xml:space="preserve"> do </w:t>
            </w:r>
            <w:proofErr w:type="spellStart"/>
            <w:r w:rsidRPr="00457FA8">
              <w:rPr>
                <w:rFonts w:cstheme="minorHAnsi"/>
                <w:sz w:val="18"/>
                <w:szCs w:val="18"/>
              </w:rPr>
              <w:t>Meio</w:t>
            </w:r>
            <w:proofErr w:type="spellEnd"/>
            <w:r w:rsidRPr="00457FA8">
              <w:rPr>
                <w:rFonts w:cstheme="minorHAnsi"/>
                <w:sz w:val="18"/>
                <w:szCs w:val="18"/>
              </w:rPr>
              <w:t xml:space="preserve"> </w:t>
            </w:r>
            <w:proofErr w:type="spellStart"/>
            <w:r w:rsidRPr="00457FA8">
              <w:rPr>
                <w:rFonts w:cstheme="minorHAnsi"/>
                <w:sz w:val="18"/>
                <w:szCs w:val="18"/>
              </w:rPr>
              <w:t>Ambiente</w:t>
            </w:r>
            <w:proofErr w:type="spellEnd"/>
            <w:r w:rsidRPr="00457FA8">
              <w:rPr>
                <w:rFonts w:cstheme="minorHAnsi"/>
                <w:sz w:val="18"/>
                <w:szCs w:val="18"/>
              </w:rPr>
              <w:t xml:space="preserve"> (NUMA/</w:t>
            </w:r>
            <w:proofErr w:type="gramStart"/>
            <w:r w:rsidRPr="00457FA8">
              <w:rPr>
                <w:rFonts w:cstheme="minorHAnsi"/>
                <w:sz w:val="18"/>
                <w:szCs w:val="18"/>
              </w:rPr>
              <w:t>UFPA)_</w:t>
            </w:r>
            <w:proofErr w:type="gramEnd"/>
            <w:r w:rsidRPr="00457FA8">
              <w:rPr>
                <w:rFonts w:cstheme="minorHAnsi"/>
                <w:sz w:val="18"/>
                <w:szCs w:val="18"/>
              </w:rPr>
              <w:t xml:space="preserve"> Le Mans Université ESO</w:t>
            </w:r>
          </w:p>
        </w:tc>
        <w:tc>
          <w:tcPr>
            <w:tcW w:w="3969" w:type="dxa"/>
          </w:tcPr>
          <w:p w14:paraId="75539B30" w14:textId="77777777" w:rsidR="00750EAD" w:rsidRPr="00457FA8" w:rsidRDefault="00750EAD" w:rsidP="00490F19">
            <w:pPr>
              <w:rPr>
                <w:rFonts w:cstheme="minorHAnsi"/>
                <w:sz w:val="18"/>
                <w:szCs w:val="18"/>
              </w:rPr>
            </w:pPr>
            <w:r w:rsidRPr="00457FA8">
              <w:rPr>
                <w:rFonts w:cstheme="minorHAnsi"/>
                <w:sz w:val="18"/>
                <w:szCs w:val="18"/>
              </w:rPr>
              <w:t xml:space="preserve">Les </w:t>
            </w:r>
            <w:proofErr w:type="spellStart"/>
            <w:r w:rsidRPr="00457FA8">
              <w:rPr>
                <w:rFonts w:cstheme="minorHAnsi"/>
                <w:sz w:val="18"/>
                <w:szCs w:val="18"/>
              </w:rPr>
              <w:t>várzeas</w:t>
            </w:r>
            <w:proofErr w:type="spellEnd"/>
            <w:r w:rsidRPr="00457FA8">
              <w:rPr>
                <w:rFonts w:cstheme="minorHAnsi"/>
                <w:sz w:val="18"/>
                <w:szCs w:val="18"/>
              </w:rPr>
              <w:t xml:space="preserve"> amazoniennes : usages traditionnels des ressources naturelles et mutations contemporaines</w:t>
            </w:r>
          </w:p>
        </w:tc>
        <w:tc>
          <w:tcPr>
            <w:tcW w:w="1559" w:type="dxa"/>
          </w:tcPr>
          <w:p w14:paraId="237573FB" w14:textId="77777777" w:rsidR="00750EAD" w:rsidRPr="00457FA8" w:rsidRDefault="00750EAD" w:rsidP="00490F19">
            <w:pPr>
              <w:rPr>
                <w:rFonts w:cstheme="minorHAnsi"/>
                <w:sz w:val="18"/>
                <w:szCs w:val="18"/>
              </w:rPr>
            </w:pPr>
            <w:proofErr w:type="gramStart"/>
            <w:r w:rsidRPr="00457FA8">
              <w:rPr>
                <w:rFonts w:cstheme="minorHAnsi"/>
                <w:sz w:val="18"/>
                <w:szCs w:val="18"/>
              </w:rPr>
              <w:t>géo</w:t>
            </w:r>
            <w:r>
              <w:rPr>
                <w:rFonts w:cstheme="minorHAnsi"/>
                <w:sz w:val="18"/>
                <w:szCs w:val="18"/>
              </w:rPr>
              <w:t>graphie</w:t>
            </w:r>
            <w:proofErr w:type="gramEnd"/>
          </w:p>
        </w:tc>
      </w:tr>
      <w:tr w:rsidR="00750EAD" w:rsidRPr="00457FA8" w14:paraId="11585DE8" w14:textId="77777777" w:rsidTr="00490F19">
        <w:tc>
          <w:tcPr>
            <w:tcW w:w="1555" w:type="dxa"/>
          </w:tcPr>
          <w:p w14:paraId="4EF579DC" w14:textId="77777777" w:rsidR="00750EAD" w:rsidRPr="00BD2AE7" w:rsidRDefault="00750EAD" w:rsidP="00490F19">
            <w:pPr>
              <w:rPr>
                <w:rFonts w:cstheme="minorHAnsi"/>
                <w:sz w:val="18"/>
                <w:szCs w:val="18"/>
              </w:rPr>
            </w:pPr>
            <w:r w:rsidRPr="00BD2AE7">
              <w:rPr>
                <w:rFonts w:cstheme="minorHAnsi"/>
                <w:sz w:val="18"/>
                <w:szCs w:val="18"/>
              </w:rPr>
              <w:t>Spill Frédérique</w:t>
            </w:r>
          </w:p>
        </w:tc>
        <w:tc>
          <w:tcPr>
            <w:tcW w:w="1984" w:type="dxa"/>
          </w:tcPr>
          <w:p w14:paraId="3A50C078" w14:textId="77777777" w:rsidR="00750EAD" w:rsidRPr="00457FA8" w:rsidRDefault="00750EAD" w:rsidP="00490F19">
            <w:pPr>
              <w:rPr>
                <w:rFonts w:cstheme="minorHAnsi"/>
                <w:sz w:val="18"/>
                <w:szCs w:val="18"/>
              </w:rPr>
            </w:pPr>
            <w:r w:rsidRPr="00457FA8">
              <w:rPr>
                <w:rFonts w:cstheme="minorHAnsi"/>
                <w:sz w:val="18"/>
                <w:szCs w:val="18"/>
              </w:rPr>
              <w:t xml:space="preserve">UPJV- Amiens </w:t>
            </w:r>
          </w:p>
        </w:tc>
        <w:tc>
          <w:tcPr>
            <w:tcW w:w="3969" w:type="dxa"/>
          </w:tcPr>
          <w:p w14:paraId="46F48360" w14:textId="77777777" w:rsidR="00750EAD" w:rsidRPr="00457FA8" w:rsidRDefault="00750EAD" w:rsidP="00490F19">
            <w:pPr>
              <w:rPr>
                <w:rFonts w:cstheme="minorHAnsi"/>
                <w:sz w:val="18"/>
                <w:szCs w:val="18"/>
                <w:lang w:val="en-US"/>
              </w:rPr>
            </w:pPr>
            <w:proofErr w:type="spellStart"/>
            <w:r w:rsidRPr="00457FA8">
              <w:rPr>
                <w:rFonts w:cstheme="minorHAnsi"/>
                <w:sz w:val="18"/>
                <w:szCs w:val="18"/>
                <w:lang w:val="en-US"/>
              </w:rPr>
              <w:t>Fécondité</w:t>
            </w:r>
            <w:proofErr w:type="spellEnd"/>
            <w:r w:rsidRPr="00457FA8">
              <w:rPr>
                <w:rFonts w:cstheme="minorHAnsi"/>
                <w:sz w:val="18"/>
                <w:szCs w:val="18"/>
                <w:lang w:val="en-US"/>
              </w:rPr>
              <w:t xml:space="preserve"> de </w:t>
            </w:r>
            <w:proofErr w:type="spellStart"/>
            <w:r w:rsidRPr="00457FA8">
              <w:rPr>
                <w:rFonts w:cstheme="minorHAnsi"/>
                <w:sz w:val="18"/>
                <w:szCs w:val="18"/>
                <w:lang w:val="en-US"/>
              </w:rPr>
              <w:t>l’imaginaire</w:t>
            </w:r>
            <w:proofErr w:type="spellEnd"/>
            <w:r w:rsidRPr="00457FA8">
              <w:rPr>
                <w:rFonts w:cstheme="minorHAnsi"/>
                <w:sz w:val="18"/>
                <w:szCs w:val="18"/>
                <w:lang w:val="en-US"/>
              </w:rPr>
              <w:t xml:space="preserve"> du bayou dans In the Electric Mist with the Confederate Dead</w:t>
            </w:r>
          </w:p>
          <w:p w14:paraId="2D60D42A" w14:textId="77777777" w:rsidR="00750EAD" w:rsidRPr="00457FA8" w:rsidRDefault="00750EAD" w:rsidP="00490F19">
            <w:pPr>
              <w:rPr>
                <w:rFonts w:cstheme="minorHAnsi"/>
                <w:sz w:val="18"/>
                <w:szCs w:val="18"/>
              </w:rPr>
            </w:pPr>
            <w:proofErr w:type="gramStart"/>
            <w:r w:rsidRPr="00457FA8">
              <w:rPr>
                <w:rFonts w:cstheme="minorHAnsi"/>
                <w:sz w:val="18"/>
                <w:szCs w:val="18"/>
              </w:rPr>
              <w:t>de</w:t>
            </w:r>
            <w:proofErr w:type="gramEnd"/>
            <w:r w:rsidRPr="00457FA8">
              <w:rPr>
                <w:rFonts w:cstheme="minorHAnsi"/>
                <w:sz w:val="18"/>
                <w:szCs w:val="18"/>
              </w:rPr>
              <w:t xml:space="preserve"> James Lee Burke (1993</w:t>
            </w:r>
          </w:p>
        </w:tc>
        <w:tc>
          <w:tcPr>
            <w:tcW w:w="1559" w:type="dxa"/>
          </w:tcPr>
          <w:p w14:paraId="76B82460"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p>
        </w:tc>
      </w:tr>
      <w:tr w:rsidR="00750EAD" w:rsidRPr="00457FA8" w14:paraId="48C4F848" w14:textId="77777777" w:rsidTr="00490F19">
        <w:tc>
          <w:tcPr>
            <w:tcW w:w="1555" w:type="dxa"/>
          </w:tcPr>
          <w:p w14:paraId="06173778" w14:textId="77777777" w:rsidR="00750EAD" w:rsidRPr="00BD2AE7" w:rsidRDefault="00750EAD" w:rsidP="00490F19">
            <w:pPr>
              <w:rPr>
                <w:rFonts w:eastAsia="Times New Roman" w:cstheme="minorHAnsi"/>
                <w:sz w:val="18"/>
                <w:szCs w:val="18"/>
              </w:rPr>
            </w:pPr>
            <w:r w:rsidRPr="00BD2AE7">
              <w:rPr>
                <w:rFonts w:cstheme="minorHAnsi"/>
                <w:sz w:val="18"/>
                <w:szCs w:val="18"/>
              </w:rPr>
              <w:t xml:space="preserve">Tang </w:t>
            </w:r>
            <w:proofErr w:type="spellStart"/>
            <w:r w:rsidRPr="00BD2AE7">
              <w:rPr>
                <w:rFonts w:cstheme="minorHAnsi"/>
                <w:sz w:val="18"/>
                <w:szCs w:val="18"/>
              </w:rPr>
              <w:t>Xiaolu</w:t>
            </w:r>
            <w:proofErr w:type="spellEnd"/>
          </w:p>
          <w:p w14:paraId="43B7B42F" w14:textId="77777777" w:rsidR="00750EAD" w:rsidRPr="00BD2AE7" w:rsidRDefault="00750EAD" w:rsidP="00490F19">
            <w:pPr>
              <w:rPr>
                <w:rFonts w:cstheme="minorHAnsi"/>
                <w:sz w:val="18"/>
                <w:szCs w:val="18"/>
              </w:rPr>
            </w:pPr>
          </w:p>
        </w:tc>
        <w:tc>
          <w:tcPr>
            <w:tcW w:w="1984" w:type="dxa"/>
          </w:tcPr>
          <w:p w14:paraId="798854C0" w14:textId="0CC28F3E" w:rsidR="00750EAD" w:rsidRPr="00457FA8" w:rsidRDefault="00750EAD" w:rsidP="00490F19">
            <w:pPr>
              <w:rPr>
                <w:rFonts w:cstheme="minorHAnsi"/>
                <w:sz w:val="18"/>
                <w:szCs w:val="18"/>
              </w:rPr>
            </w:pPr>
            <w:r w:rsidRPr="00457FA8">
              <w:rPr>
                <w:rFonts w:cstheme="minorHAnsi"/>
                <w:sz w:val="18"/>
                <w:szCs w:val="18"/>
              </w:rPr>
              <w:t>U</w:t>
            </w:r>
            <w:r w:rsidR="002072ED">
              <w:rPr>
                <w:rFonts w:cstheme="minorHAnsi"/>
                <w:sz w:val="18"/>
                <w:szCs w:val="18"/>
              </w:rPr>
              <w:t xml:space="preserve">. </w:t>
            </w:r>
            <w:r w:rsidRPr="00457FA8">
              <w:rPr>
                <w:rFonts w:cstheme="minorHAnsi"/>
                <w:sz w:val="18"/>
                <w:szCs w:val="18"/>
              </w:rPr>
              <w:t>A</w:t>
            </w:r>
            <w:r>
              <w:rPr>
                <w:rFonts w:cstheme="minorHAnsi"/>
                <w:sz w:val="18"/>
                <w:szCs w:val="18"/>
              </w:rPr>
              <w:t>ngers</w:t>
            </w:r>
            <w:r w:rsidRPr="00457FA8">
              <w:rPr>
                <w:rFonts w:cstheme="minorHAnsi"/>
                <w:sz w:val="18"/>
                <w:szCs w:val="18"/>
              </w:rPr>
              <w:t xml:space="preserve"> (doct</w:t>
            </w:r>
            <w:r>
              <w:rPr>
                <w:rFonts w:cstheme="minorHAnsi"/>
                <w:sz w:val="18"/>
                <w:szCs w:val="18"/>
              </w:rPr>
              <w:t>orante</w:t>
            </w:r>
            <w:r w:rsidRPr="00457FA8">
              <w:rPr>
                <w:rFonts w:cstheme="minorHAnsi"/>
                <w:sz w:val="18"/>
                <w:szCs w:val="18"/>
              </w:rPr>
              <w:t>)</w:t>
            </w:r>
          </w:p>
        </w:tc>
        <w:tc>
          <w:tcPr>
            <w:tcW w:w="3969" w:type="dxa"/>
          </w:tcPr>
          <w:p w14:paraId="7E28363E" w14:textId="77777777" w:rsidR="00750EAD" w:rsidRPr="00457FA8" w:rsidRDefault="00750EAD" w:rsidP="00490F19">
            <w:pPr>
              <w:rPr>
                <w:rFonts w:cstheme="minorHAnsi"/>
                <w:sz w:val="18"/>
                <w:szCs w:val="18"/>
              </w:rPr>
            </w:pPr>
            <w:r w:rsidRPr="00457FA8">
              <w:rPr>
                <w:rFonts w:cstheme="minorHAnsi"/>
                <w:sz w:val="18"/>
                <w:szCs w:val="18"/>
              </w:rPr>
              <w:t xml:space="preserve">Métaphores et mythes : La Rivière </w:t>
            </w:r>
            <w:proofErr w:type="spellStart"/>
            <w:r w:rsidRPr="00457FA8">
              <w:rPr>
                <w:rFonts w:cstheme="minorHAnsi"/>
                <w:sz w:val="18"/>
                <w:szCs w:val="18"/>
              </w:rPr>
              <w:t>Jiao</w:t>
            </w:r>
            <w:proofErr w:type="spellEnd"/>
            <w:r w:rsidRPr="00457FA8">
              <w:rPr>
                <w:rFonts w:cstheme="minorHAnsi"/>
                <w:sz w:val="18"/>
                <w:szCs w:val="18"/>
              </w:rPr>
              <w:t xml:space="preserve"> chez Mo Yan". </w:t>
            </w:r>
          </w:p>
        </w:tc>
        <w:tc>
          <w:tcPr>
            <w:tcW w:w="1559" w:type="dxa"/>
          </w:tcPr>
          <w:p w14:paraId="67B5E953"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p>
        </w:tc>
      </w:tr>
      <w:tr w:rsidR="00750EAD" w:rsidRPr="00457FA8" w14:paraId="5B5C268D" w14:textId="77777777" w:rsidTr="00490F19">
        <w:tc>
          <w:tcPr>
            <w:tcW w:w="1555" w:type="dxa"/>
          </w:tcPr>
          <w:p w14:paraId="4775C7E9" w14:textId="77777777" w:rsidR="00750EAD" w:rsidRPr="00BD2AE7" w:rsidRDefault="00750EAD" w:rsidP="00490F19">
            <w:pPr>
              <w:rPr>
                <w:rFonts w:cstheme="minorHAnsi"/>
                <w:sz w:val="18"/>
                <w:szCs w:val="18"/>
              </w:rPr>
            </w:pPr>
            <w:proofErr w:type="gramStart"/>
            <w:r w:rsidRPr="00BD2AE7">
              <w:rPr>
                <w:rFonts w:cstheme="minorHAnsi"/>
                <w:sz w:val="18"/>
                <w:szCs w:val="18"/>
              </w:rPr>
              <w:t xml:space="preserve">Termite  </w:t>
            </w:r>
            <w:proofErr w:type="spellStart"/>
            <w:r w:rsidRPr="00BD2AE7">
              <w:rPr>
                <w:rFonts w:cstheme="minorHAnsi"/>
                <w:sz w:val="18"/>
                <w:szCs w:val="18"/>
              </w:rPr>
              <w:t>Marinela</w:t>
            </w:r>
            <w:proofErr w:type="spellEnd"/>
            <w:proofErr w:type="gramEnd"/>
          </w:p>
        </w:tc>
        <w:tc>
          <w:tcPr>
            <w:tcW w:w="1984" w:type="dxa"/>
          </w:tcPr>
          <w:p w14:paraId="0C8302C0" w14:textId="77777777" w:rsidR="00750EAD" w:rsidRPr="00D85E4C" w:rsidRDefault="00750EAD" w:rsidP="00490F19">
            <w:pPr>
              <w:rPr>
                <w:rFonts w:cstheme="minorHAnsi"/>
                <w:sz w:val="18"/>
                <w:szCs w:val="18"/>
              </w:rPr>
            </w:pPr>
            <w:r w:rsidRPr="00D85E4C">
              <w:rPr>
                <w:rFonts w:asciiTheme="minorHAnsi" w:hAnsiTheme="minorHAnsi" w:cstheme="minorHAnsi"/>
                <w:sz w:val="18"/>
                <w:szCs w:val="18"/>
              </w:rPr>
              <w:t>Université de Bari</w:t>
            </w:r>
            <w:r>
              <w:rPr>
                <w:rFonts w:cstheme="minorHAnsi"/>
                <w:sz w:val="18"/>
                <w:szCs w:val="18"/>
              </w:rPr>
              <w:t xml:space="preserve"> (Italie)</w:t>
            </w:r>
          </w:p>
        </w:tc>
        <w:tc>
          <w:tcPr>
            <w:tcW w:w="3969" w:type="dxa"/>
          </w:tcPr>
          <w:p w14:paraId="190D2FB5" w14:textId="77777777" w:rsidR="00750EAD" w:rsidRPr="00457FA8" w:rsidRDefault="00750EAD" w:rsidP="00490F19">
            <w:pPr>
              <w:rPr>
                <w:rFonts w:cstheme="minorHAnsi"/>
                <w:sz w:val="18"/>
                <w:szCs w:val="18"/>
              </w:rPr>
            </w:pPr>
            <w:r w:rsidRPr="00D85E4C">
              <w:rPr>
                <w:rFonts w:asciiTheme="minorHAnsi" w:hAnsiTheme="minorHAnsi" w:cstheme="minorHAnsi"/>
                <w:sz w:val="18"/>
                <w:szCs w:val="18"/>
              </w:rPr>
              <w:t xml:space="preserve">Les « belles envahissantes » dans l’écriture marécageuse : entre Sylvie Germain et Céline </w:t>
            </w:r>
            <w:proofErr w:type="spellStart"/>
            <w:r w:rsidRPr="00D85E4C">
              <w:rPr>
                <w:rFonts w:asciiTheme="minorHAnsi" w:hAnsiTheme="minorHAnsi" w:cstheme="minorHAnsi"/>
                <w:sz w:val="18"/>
                <w:szCs w:val="18"/>
              </w:rPr>
              <w:t>Curiol</w:t>
            </w:r>
            <w:proofErr w:type="spellEnd"/>
            <w:r w:rsidRPr="00D85E4C">
              <w:rPr>
                <w:rFonts w:asciiTheme="minorHAnsi" w:hAnsiTheme="minorHAnsi" w:cstheme="minorHAnsi"/>
                <w:sz w:val="18"/>
                <w:szCs w:val="18"/>
              </w:rPr>
              <w:t xml:space="preserve"> </w:t>
            </w:r>
          </w:p>
        </w:tc>
        <w:tc>
          <w:tcPr>
            <w:tcW w:w="1559" w:type="dxa"/>
          </w:tcPr>
          <w:p w14:paraId="29EBEFD2" w14:textId="77777777" w:rsidR="00750EAD" w:rsidRPr="00457FA8" w:rsidRDefault="00750EAD" w:rsidP="00490F19">
            <w:pPr>
              <w:rPr>
                <w:rFonts w:cstheme="minorHAnsi"/>
                <w:sz w:val="18"/>
                <w:szCs w:val="18"/>
              </w:rPr>
            </w:pPr>
            <w:proofErr w:type="gramStart"/>
            <w:r w:rsidRPr="00457FA8">
              <w:rPr>
                <w:rFonts w:cstheme="minorHAnsi"/>
                <w:sz w:val="18"/>
                <w:szCs w:val="18"/>
              </w:rPr>
              <w:t>litt</w:t>
            </w:r>
            <w:r>
              <w:rPr>
                <w:rFonts w:cstheme="minorHAnsi"/>
                <w:sz w:val="18"/>
                <w:szCs w:val="18"/>
              </w:rPr>
              <w:t>érature</w:t>
            </w:r>
            <w:proofErr w:type="gramEnd"/>
          </w:p>
        </w:tc>
      </w:tr>
    </w:tbl>
    <w:p w14:paraId="793FD233" w14:textId="77777777" w:rsidR="00750EAD" w:rsidRDefault="00750EAD" w:rsidP="00750EAD"/>
    <w:p w14:paraId="206FECB5" w14:textId="77777777" w:rsidR="00750EAD" w:rsidRDefault="00750EAD" w:rsidP="00750EAD">
      <w:pPr>
        <w:rPr>
          <w:sz w:val="20"/>
        </w:rPr>
      </w:pPr>
      <w:r>
        <w:rPr>
          <w:sz w:val="20"/>
        </w:rPr>
        <w:br w:type="page"/>
      </w:r>
    </w:p>
    <w:sectPr w:rsidR="00750EAD" w:rsidSect="00750EAD">
      <w:footerReference w:type="default" r:id="rId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E945" w14:textId="77777777" w:rsidR="00437A92" w:rsidRDefault="00437A92" w:rsidP="005810DF">
      <w:r>
        <w:separator/>
      </w:r>
    </w:p>
  </w:endnote>
  <w:endnote w:type="continuationSeparator" w:id="0">
    <w:p w14:paraId="7935955C" w14:textId="77777777" w:rsidR="00437A92" w:rsidRDefault="00437A92" w:rsidP="0058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abon RomanSC">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D61" w14:textId="77777777" w:rsidR="00AB229F" w:rsidRDefault="00AB229F" w:rsidP="00AB229F">
    <w:pPr>
      <w:pStyle w:val="Pieddepage"/>
    </w:pPr>
    <w:r>
      <w:t xml:space="preserve"> </w:t>
    </w:r>
  </w:p>
  <w:p w14:paraId="7829C4CE" w14:textId="77777777" w:rsidR="00AB229F" w:rsidRDefault="00AB22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A51A" w14:textId="77777777" w:rsidR="00437A92" w:rsidRDefault="00437A92" w:rsidP="005810DF">
      <w:r>
        <w:separator/>
      </w:r>
    </w:p>
  </w:footnote>
  <w:footnote w:type="continuationSeparator" w:id="0">
    <w:p w14:paraId="58BC0B2B" w14:textId="77777777" w:rsidR="00437A92" w:rsidRDefault="00437A92" w:rsidP="005810DF">
      <w:r>
        <w:continuationSeparator/>
      </w:r>
    </w:p>
  </w:footnote>
  <w:footnote w:id="1">
    <w:p w14:paraId="274CA55C" w14:textId="77777777" w:rsidR="00750EAD" w:rsidRDefault="00750EAD" w:rsidP="00750EAD">
      <w:pPr>
        <w:pStyle w:val="Notedebasdepage"/>
      </w:pPr>
      <w:r>
        <w:rPr>
          <w:rStyle w:val="Appelnotedebasdep"/>
        </w:rPr>
        <w:footnoteRef/>
      </w:r>
      <w:r>
        <w:t xml:space="preserve"> </w:t>
      </w:r>
      <w:r w:rsidRPr="00AA393C">
        <w:t>https://www.ghzh.fr/index.php/publications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6EA"/>
    <w:multiLevelType w:val="hybridMultilevel"/>
    <w:tmpl w:val="994EBB22"/>
    <w:lvl w:ilvl="0" w:tplc="B0E23F4C">
      <w:start w:val="1"/>
      <w:numFmt w:val="decimal"/>
      <w:lvlText w:val="%1."/>
      <w:lvlJc w:val="left"/>
      <w:pPr>
        <w:tabs>
          <w:tab w:val="num" w:pos="1068"/>
        </w:tabs>
        <w:ind w:left="1068" w:hanging="360"/>
      </w:pPr>
    </w:lvl>
    <w:lvl w:ilvl="1" w:tplc="04100019">
      <w:start w:val="1"/>
      <w:numFmt w:val="decimal"/>
      <w:lvlText w:val="%2."/>
      <w:lvlJc w:val="left"/>
      <w:pPr>
        <w:tabs>
          <w:tab w:val="num" w:pos="928"/>
        </w:tabs>
        <w:ind w:left="928"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1B33E3D"/>
    <w:multiLevelType w:val="hybridMultilevel"/>
    <w:tmpl w:val="ED94F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0B56CC"/>
    <w:multiLevelType w:val="multilevel"/>
    <w:tmpl w:val="D5023ED0"/>
    <w:lvl w:ilvl="0">
      <w:start w:val="1"/>
      <w:numFmt w:val="decimal"/>
      <w:lvlText w:val="%1."/>
      <w:lvlJc w:val="left"/>
      <w:pPr>
        <w:ind w:left="670" w:hanging="360"/>
      </w:pPr>
      <w:rPr>
        <w:rFonts w:hint="default"/>
        <w:i w:val="0"/>
      </w:rPr>
    </w:lvl>
    <w:lvl w:ilvl="1">
      <w:start w:val="1"/>
      <w:numFmt w:val="lowerLetter"/>
      <w:lvlText w:val="%2."/>
      <w:lvlJc w:val="left"/>
      <w:pPr>
        <w:ind w:left="1390" w:hanging="360"/>
      </w:pPr>
    </w:lvl>
    <w:lvl w:ilvl="2">
      <w:start w:val="1"/>
      <w:numFmt w:val="lowerRoman"/>
      <w:lvlText w:val="%3."/>
      <w:lvlJc w:val="right"/>
      <w:pPr>
        <w:ind w:left="2110" w:hanging="180"/>
      </w:pPr>
    </w:lvl>
    <w:lvl w:ilvl="3">
      <w:start w:val="1"/>
      <w:numFmt w:val="decimal"/>
      <w:lvlText w:val="%4."/>
      <w:lvlJc w:val="left"/>
      <w:pPr>
        <w:ind w:left="2830" w:hanging="360"/>
      </w:pPr>
    </w:lvl>
    <w:lvl w:ilvl="4">
      <w:start w:val="1"/>
      <w:numFmt w:val="lowerLetter"/>
      <w:lvlText w:val="%5."/>
      <w:lvlJc w:val="left"/>
      <w:pPr>
        <w:ind w:left="3550" w:hanging="360"/>
      </w:pPr>
    </w:lvl>
    <w:lvl w:ilvl="5">
      <w:start w:val="1"/>
      <w:numFmt w:val="lowerRoman"/>
      <w:lvlText w:val="%6."/>
      <w:lvlJc w:val="right"/>
      <w:pPr>
        <w:ind w:left="4270" w:hanging="180"/>
      </w:pPr>
    </w:lvl>
    <w:lvl w:ilvl="6">
      <w:start w:val="1"/>
      <w:numFmt w:val="decimal"/>
      <w:lvlText w:val="%7."/>
      <w:lvlJc w:val="left"/>
      <w:pPr>
        <w:ind w:left="4990" w:hanging="360"/>
      </w:pPr>
    </w:lvl>
    <w:lvl w:ilvl="7">
      <w:start w:val="1"/>
      <w:numFmt w:val="lowerLetter"/>
      <w:lvlText w:val="%8."/>
      <w:lvlJc w:val="left"/>
      <w:pPr>
        <w:ind w:left="5710" w:hanging="360"/>
      </w:pPr>
    </w:lvl>
    <w:lvl w:ilvl="8">
      <w:start w:val="1"/>
      <w:numFmt w:val="lowerRoman"/>
      <w:lvlText w:val="%9."/>
      <w:lvlJc w:val="right"/>
      <w:pPr>
        <w:ind w:left="6430" w:hanging="180"/>
      </w:pPr>
    </w:lvl>
  </w:abstractNum>
  <w:abstractNum w:abstractNumId="3" w15:restartNumberingAfterBreak="0">
    <w:nsid w:val="4D4510D9"/>
    <w:multiLevelType w:val="hybridMultilevel"/>
    <w:tmpl w:val="4B8824B0"/>
    <w:lvl w:ilvl="0" w:tplc="F856B0DA">
      <w:start w:val="6"/>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000AC2"/>
    <w:multiLevelType w:val="hybridMultilevel"/>
    <w:tmpl w:val="B7B29CFA"/>
    <w:lvl w:ilvl="0" w:tplc="24FA11EA">
      <w:start w:val="6"/>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BB454D"/>
    <w:multiLevelType w:val="multilevel"/>
    <w:tmpl w:val="D5023ED0"/>
    <w:lvl w:ilvl="0">
      <w:start w:val="1"/>
      <w:numFmt w:val="decimal"/>
      <w:lvlText w:val="%1."/>
      <w:lvlJc w:val="left"/>
      <w:pPr>
        <w:ind w:left="670" w:hanging="360"/>
      </w:pPr>
      <w:rPr>
        <w:rFonts w:hint="default"/>
        <w:i w:val="0"/>
      </w:rPr>
    </w:lvl>
    <w:lvl w:ilvl="1">
      <w:start w:val="1"/>
      <w:numFmt w:val="lowerLetter"/>
      <w:lvlText w:val="%2."/>
      <w:lvlJc w:val="left"/>
      <w:pPr>
        <w:ind w:left="1390" w:hanging="360"/>
      </w:pPr>
    </w:lvl>
    <w:lvl w:ilvl="2">
      <w:start w:val="1"/>
      <w:numFmt w:val="lowerRoman"/>
      <w:lvlText w:val="%3."/>
      <w:lvlJc w:val="right"/>
      <w:pPr>
        <w:ind w:left="2110" w:hanging="180"/>
      </w:pPr>
    </w:lvl>
    <w:lvl w:ilvl="3">
      <w:start w:val="1"/>
      <w:numFmt w:val="decimal"/>
      <w:lvlText w:val="%4."/>
      <w:lvlJc w:val="left"/>
      <w:pPr>
        <w:ind w:left="2830" w:hanging="360"/>
      </w:pPr>
    </w:lvl>
    <w:lvl w:ilvl="4">
      <w:start w:val="1"/>
      <w:numFmt w:val="lowerLetter"/>
      <w:lvlText w:val="%5."/>
      <w:lvlJc w:val="left"/>
      <w:pPr>
        <w:ind w:left="3550" w:hanging="360"/>
      </w:pPr>
    </w:lvl>
    <w:lvl w:ilvl="5">
      <w:start w:val="1"/>
      <w:numFmt w:val="lowerRoman"/>
      <w:lvlText w:val="%6."/>
      <w:lvlJc w:val="right"/>
      <w:pPr>
        <w:ind w:left="4270" w:hanging="180"/>
      </w:pPr>
    </w:lvl>
    <w:lvl w:ilvl="6">
      <w:start w:val="1"/>
      <w:numFmt w:val="decimal"/>
      <w:lvlText w:val="%7."/>
      <w:lvlJc w:val="left"/>
      <w:pPr>
        <w:ind w:left="4990" w:hanging="360"/>
      </w:pPr>
    </w:lvl>
    <w:lvl w:ilvl="7">
      <w:start w:val="1"/>
      <w:numFmt w:val="lowerLetter"/>
      <w:lvlText w:val="%8."/>
      <w:lvlJc w:val="left"/>
      <w:pPr>
        <w:ind w:left="5710" w:hanging="360"/>
      </w:pPr>
    </w:lvl>
    <w:lvl w:ilvl="8">
      <w:start w:val="1"/>
      <w:numFmt w:val="lowerRoman"/>
      <w:lvlText w:val="%9."/>
      <w:lvlJc w:val="right"/>
      <w:pPr>
        <w:ind w:left="6430" w:hanging="180"/>
      </w:pPr>
    </w:lvl>
  </w:abstractNum>
  <w:abstractNum w:abstractNumId="6" w15:restartNumberingAfterBreak="0">
    <w:nsid w:val="5DBF3066"/>
    <w:multiLevelType w:val="hybridMultilevel"/>
    <w:tmpl w:val="51443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956F2B"/>
    <w:multiLevelType w:val="hybridMultilevel"/>
    <w:tmpl w:val="0368F43E"/>
    <w:lvl w:ilvl="0" w:tplc="6C403F20">
      <w:start w:val="1"/>
      <w:numFmt w:val="decimal"/>
      <w:lvlText w:val="%1."/>
      <w:lvlJc w:val="left"/>
      <w:pPr>
        <w:tabs>
          <w:tab w:val="num" w:pos="1070"/>
        </w:tabs>
        <w:ind w:left="1070" w:hanging="360"/>
      </w:pPr>
      <w:rPr>
        <w:rFonts w:ascii="Times New Roman" w:hAnsi="Times New Roman" w:cs="Times New Roman" w:hint="default"/>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7CCA1CA3"/>
    <w:multiLevelType w:val="hybridMultilevel"/>
    <w:tmpl w:val="D5023ED0"/>
    <w:lvl w:ilvl="0" w:tplc="4D4A9210">
      <w:start w:val="1"/>
      <w:numFmt w:val="decimal"/>
      <w:lvlText w:val="%1."/>
      <w:lvlJc w:val="left"/>
      <w:pPr>
        <w:ind w:left="670" w:hanging="360"/>
      </w:pPr>
      <w:rPr>
        <w:rFonts w:hint="default"/>
        <w:i w:val="0"/>
      </w:rPr>
    </w:lvl>
    <w:lvl w:ilvl="1" w:tplc="040C0019" w:tentative="1">
      <w:start w:val="1"/>
      <w:numFmt w:val="lowerLetter"/>
      <w:lvlText w:val="%2."/>
      <w:lvlJc w:val="left"/>
      <w:pPr>
        <w:ind w:left="1390" w:hanging="360"/>
      </w:pPr>
    </w:lvl>
    <w:lvl w:ilvl="2" w:tplc="040C001B" w:tentative="1">
      <w:start w:val="1"/>
      <w:numFmt w:val="lowerRoman"/>
      <w:lvlText w:val="%3."/>
      <w:lvlJc w:val="right"/>
      <w:pPr>
        <w:ind w:left="2110" w:hanging="180"/>
      </w:pPr>
    </w:lvl>
    <w:lvl w:ilvl="3" w:tplc="040C000F" w:tentative="1">
      <w:start w:val="1"/>
      <w:numFmt w:val="decimal"/>
      <w:lvlText w:val="%4."/>
      <w:lvlJc w:val="left"/>
      <w:pPr>
        <w:ind w:left="2830" w:hanging="360"/>
      </w:pPr>
    </w:lvl>
    <w:lvl w:ilvl="4" w:tplc="040C0019" w:tentative="1">
      <w:start w:val="1"/>
      <w:numFmt w:val="lowerLetter"/>
      <w:lvlText w:val="%5."/>
      <w:lvlJc w:val="left"/>
      <w:pPr>
        <w:ind w:left="3550" w:hanging="360"/>
      </w:pPr>
    </w:lvl>
    <w:lvl w:ilvl="5" w:tplc="040C001B" w:tentative="1">
      <w:start w:val="1"/>
      <w:numFmt w:val="lowerRoman"/>
      <w:lvlText w:val="%6."/>
      <w:lvlJc w:val="right"/>
      <w:pPr>
        <w:ind w:left="4270" w:hanging="180"/>
      </w:pPr>
    </w:lvl>
    <w:lvl w:ilvl="6" w:tplc="040C000F" w:tentative="1">
      <w:start w:val="1"/>
      <w:numFmt w:val="decimal"/>
      <w:lvlText w:val="%7."/>
      <w:lvlJc w:val="left"/>
      <w:pPr>
        <w:ind w:left="4990" w:hanging="360"/>
      </w:pPr>
    </w:lvl>
    <w:lvl w:ilvl="7" w:tplc="040C0019" w:tentative="1">
      <w:start w:val="1"/>
      <w:numFmt w:val="lowerLetter"/>
      <w:lvlText w:val="%8."/>
      <w:lvlJc w:val="left"/>
      <w:pPr>
        <w:ind w:left="5710" w:hanging="360"/>
      </w:pPr>
    </w:lvl>
    <w:lvl w:ilvl="8" w:tplc="040C001B" w:tentative="1">
      <w:start w:val="1"/>
      <w:numFmt w:val="lowerRoman"/>
      <w:lvlText w:val="%9."/>
      <w:lvlJc w:val="right"/>
      <w:pPr>
        <w:ind w:left="6430" w:hanging="180"/>
      </w:pPr>
    </w:lvl>
  </w:abstractNum>
  <w:num w:numId="1" w16cid:durableId="1951425074">
    <w:abstractNumId w:val="8"/>
  </w:num>
  <w:num w:numId="2" w16cid:durableId="827667875">
    <w:abstractNumId w:val="5"/>
  </w:num>
  <w:num w:numId="3" w16cid:durableId="1322464456">
    <w:abstractNumId w:val="2"/>
  </w:num>
  <w:num w:numId="4" w16cid:durableId="1761439992">
    <w:abstractNumId w:val="1"/>
  </w:num>
  <w:num w:numId="5" w16cid:durableId="1195772444">
    <w:abstractNumId w:val="6"/>
  </w:num>
  <w:num w:numId="6" w16cid:durableId="868301793">
    <w:abstractNumId w:val="4"/>
  </w:num>
  <w:num w:numId="7" w16cid:durableId="2061125359">
    <w:abstractNumId w:val="3"/>
  </w:num>
  <w:num w:numId="8" w16cid:durableId="351928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93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DE"/>
    <w:rsid w:val="00013FBE"/>
    <w:rsid w:val="000320A0"/>
    <w:rsid w:val="00066803"/>
    <w:rsid w:val="000744D1"/>
    <w:rsid w:val="0008034C"/>
    <w:rsid w:val="00095AD6"/>
    <w:rsid w:val="000E74D2"/>
    <w:rsid w:val="00104148"/>
    <w:rsid w:val="00166DEF"/>
    <w:rsid w:val="001D7DFD"/>
    <w:rsid w:val="001E051A"/>
    <w:rsid w:val="002072ED"/>
    <w:rsid w:val="00253677"/>
    <w:rsid w:val="002656F7"/>
    <w:rsid w:val="0028207F"/>
    <w:rsid w:val="00291214"/>
    <w:rsid w:val="002B511A"/>
    <w:rsid w:val="002B55B4"/>
    <w:rsid w:val="002D21AB"/>
    <w:rsid w:val="002F3BB2"/>
    <w:rsid w:val="0030783C"/>
    <w:rsid w:val="0034203A"/>
    <w:rsid w:val="00347A1C"/>
    <w:rsid w:val="003757E0"/>
    <w:rsid w:val="003C4E8B"/>
    <w:rsid w:val="0041004A"/>
    <w:rsid w:val="00437A92"/>
    <w:rsid w:val="004506DB"/>
    <w:rsid w:val="0048393D"/>
    <w:rsid w:val="004A75DA"/>
    <w:rsid w:val="004B19EA"/>
    <w:rsid w:val="004E3D34"/>
    <w:rsid w:val="00545E95"/>
    <w:rsid w:val="005522F0"/>
    <w:rsid w:val="005706FA"/>
    <w:rsid w:val="005810DF"/>
    <w:rsid w:val="005A678B"/>
    <w:rsid w:val="005B2021"/>
    <w:rsid w:val="005B22F1"/>
    <w:rsid w:val="005E42BA"/>
    <w:rsid w:val="00611901"/>
    <w:rsid w:val="00616AA3"/>
    <w:rsid w:val="00637747"/>
    <w:rsid w:val="00640091"/>
    <w:rsid w:val="0065599A"/>
    <w:rsid w:val="00674665"/>
    <w:rsid w:val="0069369E"/>
    <w:rsid w:val="006A09DE"/>
    <w:rsid w:val="006B2B12"/>
    <w:rsid w:val="006F75D6"/>
    <w:rsid w:val="00722859"/>
    <w:rsid w:val="00724485"/>
    <w:rsid w:val="00733A14"/>
    <w:rsid w:val="00743B09"/>
    <w:rsid w:val="00750EAD"/>
    <w:rsid w:val="00754126"/>
    <w:rsid w:val="00787B9E"/>
    <w:rsid w:val="007926E9"/>
    <w:rsid w:val="007B7B4F"/>
    <w:rsid w:val="0080081A"/>
    <w:rsid w:val="00812AFD"/>
    <w:rsid w:val="00812CAB"/>
    <w:rsid w:val="008615E6"/>
    <w:rsid w:val="008811C6"/>
    <w:rsid w:val="00883279"/>
    <w:rsid w:val="00897E5F"/>
    <w:rsid w:val="0090335C"/>
    <w:rsid w:val="0091584A"/>
    <w:rsid w:val="00926397"/>
    <w:rsid w:val="00930837"/>
    <w:rsid w:val="00936840"/>
    <w:rsid w:val="00943461"/>
    <w:rsid w:val="009434D0"/>
    <w:rsid w:val="0097735B"/>
    <w:rsid w:val="00977429"/>
    <w:rsid w:val="009C621B"/>
    <w:rsid w:val="009D2CFB"/>
    <w:rsid w:val="00A101A2"/>
    <w:rsid w:val="00A57C05"/>
    <w:rsid w:val="00A60842"/>
    <w:rsid w:val="00AB229F"/>
    <w:rsid w:val="00AF7271"/>
    <w:rsid w:val="00B24B2B"/>
    <w:rsid w:val="00B316AE"/>
    <w:rsid w:val="00B326A5"/>
    <w:rsid w:val="00B35694"/>
    <w:rsid w:val="00B752D5"/>
    <w:rsid w:val="00BA6DF2"/>
    <w:rsid w:val="00BD1054"/>
    <w:rsid w:val="00BE7914"/>
    <w:rsid w:val="00BF293D"/>
    <w:rsid w:val="00C07188"/>
    <w:rsid w:val="00C357D7"/>
    <w:rsid w:val="00CA653B"/>
    <w:rsid w:val="00CD1E7D"/>
    <w:rsid w:val="00D72CEB"/>
    <w:rsid w:val="00DF10AC"/>
    <w:rsid w:val="00E03B64"/>
    <w:rsid w:val="00E24914"/>
    <w:rsid w:val="00E41247"/>
    <w:rsid w:val="00E87C03"/>
    <w:rsid w:val="00EA17CA"/>
    <w:rsid w:val="00F31313"/>
    <w:rsid w:val="00F37B35"/>
    <w:rsid w:val="00FB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7A5FE"/>
  <w15:docId w15:val="{EB159C52-1832-4929-BB53-A456D808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7D"/>
    <w:rPr>
      <w:sz w:val="24"/>
      <w:szCs w:val="24"/>
    </w:rPr>
  </w:style>
  <w:style w:type="paragraph" w:styleId="Titre1">
    <w:name w:val="heading 1"/>
    <w:basedOn w:val="Normal"/>
    <w:next w:val="Normal"/>
    <w:link w:val="Titre1Car"/>
    <w:qFormat/>
    <w:rsid w:val="00EC1301"/>
    <w:pPr>
      <w:keepNext/>
      <w:jc w:val="center"/>
      <w:outlineLvl w:val="0"/>
    </w:pPr>
    <w:rPr>
      <w:rFonts w:ascii="Arial" w:eastAsia="Times New Roman" w:hAnsi="Arial"/>
      <w:b/>
      <w:bCs/>
      <w:sz w:val="32"/>
      <w:szCs w:val="20"/>
    </w:rPr>
  </w:style>
  <w:style w:type="paragraph" w:styleId="Titre2">
    <w:name w:val="heading 2"/>
    <w:basedOn w:val="Normal"/>
    <w:next w:val="Normal"/>
    <w:qFormat/>
    <w:rsid w:val="000554D9"/>
    <w:pPr>
      <w:keepNext/>
      <w:spacing w:before="240" w:after="60"/>
      <w:outlineLvl w:val="1"/>
    </w:pPr>
    <w:rPr>
      <w:rFonts w:ascii="Arial" w:hAnsi="Arial"/>
      <w:b/>
      <w:i/>
      <w:sz w:val="28"/>
      <w:szCs w:val="28"/>
    </w:rPr>
  </w:style>
  <w:style w:type="paragraph" w:styleId="Titre3">
    <w:name w:val="heading 3"/>
    <w:basedOn w:val="Normal"/>
    <w:next w:val="Normal"/>
    <w:qFormat/>
    <w:rsid w:val="000554D9"/>
    <w:pPr>
      <w:keepNext/>
      <w:spacing w:before="240" w:after="60"/>
      <w:outlineLvl w:val="2"/>
    </w:pPr>
    <w:rPr>
      <w:rFonts w:ascii="Arial" w:hAnsi="Arial"/>
      <w:b/>
      <w:sz w:val="26"/>
      <w:szCs w:val="26"/>
    </w:rPr>
  </w:style>
  <w:style w:type="paragraph" w:styleId="Titre6">
    <w:name w:val="heading 6"/>
    <w:basedOn w:val="Normal"/>
    <w:next w:val="Normal"/>
    <w:link w:val="Titre6Car"/>
    <w:qFormat/>
    <w:rsid w:val="00EC1301"/>
    <w:pPr>
      <w:keepNext/>
      <w:jc w:val="center"/>
      <w:outlineLvl w:val="5"/>
    </w:pPr>
    <w:rPr>
      <w:rFonts w:ascii="Arial" w:eastAsia="Times New Roman" w:hAnsi="Arial"/>
      <w:b/>
      <w:bCs/>
      <w:sz w:val="22"/>
      <w:szCs w:val="20"/>
    </w:rPr>
  </w:style>
  <w:style w:type="paragraph" w:styleId="Titre7">
    <w:name w:val="heading 7"/>
    <w:basedOn w:val="Normal"/>
    <w:next w:val="Normal"/>
    <w:link w:val="Titre7Car"/>
    <w:qFormat/>
    <w:rsid w:val="00EC1301"/>
    <w:pPr>
      <w:keepNext/>
      <w:jc w:val="right"/>
      <w:outlineLvl w:val="6"/>
    </w:pPr>
    <w:rPr>
      <w:rFonts w:ascii="Arial" w:eastAsia="Times New Roman" w:hAnsi="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A09DE"/>
    <w:rPr>
      <w:color w:val="0000FF"/>
      <w:u w:val="single"/>
    </w:rPr>
  </w:style>
  <w:style w:type="character" w:customStyle="1" w:styleId="Titre1Car">
    <w:name w:val="Titre 1 Car"/>
    <w:link w:val="Titre1"/>
    <w:rsid w:val="00EC1301"/>
    <w:rPr>
      <w:rFonts w:ascii="Arial" w:eastAsia="Times New Roman" w:hAnsi="Arial" w:cs="Times New Roman"/>
      <w:b/>
      <w:bCs/>
      <w:sz w:val="32"/>
      <w:szCs w:val="20"/>
    </w:rPr>
  </w:style>
  <w:style w:type="character" w:customStyle="1" w:styleId="Titre6Car">
    <w:name w:val="Titre 6 Car"/>
    <w:link w:val="Titre6"/>
    <w:rsid w:val="00EC1301"/>
    <w:rPr>
      <w:rFonts w:ascii="Arial" w:eastAsia="Times New Roman" w:hAnsi="Arial" w:cs="Times New Roman"/>
      <w:b/>
      <w:bCs/>
      <w:sz w:val="22"/>
      <w:szCs w:val="20"/>
    </w:rPr>
  </w:style>
  <w:style w:type="character" w:customStyle="1" w:styleId="Titre7Car">
    <w:name w:val="Titre 7 Car"/>
    <w:link w:val="Titre7"/>
    <w:rsid w:val="00EC1301"/>
    <w:rPr>
      <w:rFonts w:ascii="Arial" w:eastAsia="Times New Roman" w:hAnsi="Arial" w:cs="Times New Roman"/>
      <w:b/>
      <w:bCs/>
      <w:sz w:val="18"/>
      <w:szCs w:val="20"/>
    </w:rPr>
  </w:style>
  <w:style w:type="paragraph" w:styleId="Textedebulles">
    <w:name w:val="Balloon Text"/>
    <w:basedOn w:val="Normal"/>
    <w:link w:val="TextedebullesCar"/>
    <w:uiPriority w:val="99"/>
    <w:semiHidden/>
    <w:unhideWhenUsed/>
    <w:rsid w:val="00EC1301"/>
    <w:rPr>
      <w:rFonts w:ascii="Lucida Grande" w:hAnsi="Lucida Grande"/>
      <w:sz w:val="18"/>
      <w:szCs w:val="18"/>
    </w:rPr>
  </w:style>
  <w:style w:type="character" w:customStyle="1" w:styleId="TextedebullesCar">
    <w:name w:val="Texte de bulles Car"/>
    <w:link w:val="Textedebulles"/>
    <w:uiPriority w:val="99"/>
    <w:semiHidden/>
    <w:rsid w:val="00EC1301"/>
    <w:rPr>
      <w:rFonts w:ascii="Lucida Grande" w:hAnsi="Lucida Grande" w:cs="Lucida Grande"/>
      <w:sz w:val="18"/>
      <w:szCs w:val="18"/>
    </w:rPr>
  </w:style>
  <w:style w:type="paragraph" w:styleId="Paragraphedeliste">
    <w:name w:val="List Paragraph"/>
    <w:basedOn w:val="Normal"/>
    <w:uiPriority w:val="34"/>
    <w:qFormat/>
    <w:rsid w:val="000D490B"/>
    <w:pPr>
      <w:ind w:left="720"/>
      <w:contextualSpacing/>
    </w:pPr>
  </w:style>
  <w:style w:type="character" w:styleId="Lienhypertextesuivivisit">
    <w:name w:val="FollowedHyperlink"/>
    <w:uiPriority w:val="99"/>
    <w:semiHidden/>
    <w:unhideWhenUsed/>
    <w:rsid w:val="00311CA7"/>
    <w:rPr>
      <w:color w:val="800080"/>
      <w:u w:val="single"/>
    </w:rPr>
  </w:style>
  <w:style w:type="table" w:styleId="Grilledutableau">
    <w:name w:val="Table Grid"/>
    <w:basedOn w:val="TableauNormal"/>
    <w:uiPriority w:val="39"/>
    <w:rsid w:val="009202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0554D9"/>
    <w:pPr>
      <w:spacing w:before="100" w:beforeAutospacing="1" w:after="100" w:afterAutospacing="1"/>
    </w:pPr>
    <w:rPr>
      <w:rFonts w:ascii="Times" w:eastAsia="Times" w:hAnsi="Times"/>
      <w:sz w:val="20"/>
      <w:szCs w:val="20"/>
    </w:rPr>
  </w:style>
  <w:style w:type="character" w:styleId="Accentuation">
    <w:name w:val="Emphasis"/>
    <w:uiPriority w:val="20"/>
    <w:qFormat/>
    <w:rsid w:val="000554D9"/>
    <w:rPr>
      <w:i/>
    </w:rPr>
  </w:style>
  <w:style w:type="paragraph" w:styleId="En-tte">
    <w:name w:val="header"/>
    <w:basedOn w:val="Normal"/>
    <w:link w:val="En-tteCar"/>
    <w:uiPriority w:val="99"/>
    <w:unhideWhenUsed/>
    <w:rsid w:val="005810DF"/>
    <w:pPr>
      <w:tabs>
        <w:tab w:val="center" w:pos="4536"/>
        <w:tab w:val="right" w:pos="9072"/>
      </w:tabs>
    </w:pPr>
  </w:style>
  <w:style w:type="character" w:customStyle="1" w:styleId="En-tteCar">
    <w:name w:val="En-tête Car"/>
    <w:basedOn w:val="Policepardfaut"/>
    <w:link w:val="En-tte"/>
    <w:uiPriority w:val="99"/>
    <w:rsid w:val="005810DF"/>
    <w:rPr>
      <w:sz w:val="24"/>
      <w:szCs w:val="24"/>
    </w:rPr>
  </w:style>
  <w:style w:type="paragraph" w:styleId="Pieddepage">
    <w:name w:val="footer"/>
    <w:basedOn w:val="Normal"/>
    <w:link w:val="PieddepageCar"/>
    <w:uiPriority w:val="99"/>
    <w:unhideWhenUsed/>
    <w:rsid w:val="005810DF"/>
    <w:pPr>
      <w:tabs>
        <w:tab w:val="center" w:pos="4536"/>
        <w:tab w:val="right" w:pos="9072"/>
      </w:tabs>
    </w:pPr>
  </w:style>
  <w:style w:type="character" w:customStyle="1" w:styleId="PieddepageCar">
    <w:name w:val="Pied de page Car"/>
    <w:basedOn w:val="Policepardfaut"/>
    <w:link w:val="Pieddepage"/>
    <w:uiPriority w:val="99"/>
    <w:rsid w:val="005810DF"/>
    <w:rPr>
      <w:sz w:val="24"/>
      <w:szCs w:val="24"/>
    </w:rPr>
  </w:style>
  <w:style w:type="character" w:styleId="Textedelespacerserv">
    <w:name w:val="Placeholder Text"/>
    <w:basedOn w:val="Policepardfaut"/>
    <w:uiPriority w:val="99"/>
    <w:semiHidden/>
    <w:rsid w:val="007B7B4F"/>
    <w:rPr>
      <w:color w:val="808080"/>
    </w:rPr>
  </w:style>
  <w:style w:type="paragraph" w:customStyle="1" w:styleId="Default">
    <w:name w:val="Default"/>
    <w:rsid w:val="00943461"/>
    <w:pPr>
      <w:autoSpaceDE w:val="0"/>
      <w:autoSpaceDN w:val="0"/>
      <w:adjustRightInd w:val="0"/>
    </w:pPr>
    <w:rPr>
      <w:rFonts w:ascii="Times New Roman" w:hAnsi="Times New Roman"/>
      <w:color w:val="000000"/>
      <w:sz w:val="24"/>
      <w:szCs w:val="24"/>
    </w:rPr>
  </w:style>
  <w:style w:type="paragraph" w:customStyle="1" w:styleId="Pa20">
    <w:name w:val="Pa20"/>
    <w:basedOn w:val="Default"/>
    <w:next w:val="Default"/>
    <w:uiPriority w:val="99"/>
    <w:rsid w:val="00DF10AC"/>
    <w:pPr>
      <w:spacing w:line="241" w:lineRule="atLeast"/>
    </w:pPr>
    <w:rPr>
      <w:rFonts w:ascii="Sabon RomanSC" w:eastAsiaTheme="minorEastAsia" w:hAnsi="Sabon RomanSC" w:cstheme="minorBidi"/>
      <w:color w:val="auto"/>
      <w:lang w:val="it-IT" w:eastAsia="it-IT"/>
    </w:rPr>
  </w:style>
  <w:style w:type="character" w:customStyle="1" w:styleId="A6">
    <w:name w:val="A6"/>
    <w:uiPriority w:val="99"/>
    <w:rsid w:val="00DF10AC"/>
    <w:rPr>
      <w:rFonts w:cs="Sabon RomanSC"/>
      <w:i/>
      <w:iCs/>
      <w:color w:val="000000"/>
      <w:sz w:val="18"/>
      <w:szCs w:val="18"/>
    </w:rPr>
  </w:style>
  <w:style w:type="character" w:customStyle="1" w:styleId="acopre">
    <w:name w:val="acopre"/>
    <w:basedOn w:val="Policepardfaut"/>
    <w:rsid w:val="00DF10AC"/>
  </w:style>
  <w:style w:type="character" w:customStyle="1" w:styleId="markedcontent">
    <w:name w:val="markedcontent"/>
    <w:basedOn w:val="Policepardfaut"/>
    <w:rsid w:val="00DF10AC"/>
  </w:style>
  <w:style w:type="character" w:customStyle="1" w:styleId="A0">
    <w:name w:val="A0"/>
    <w:uiPriority w:val="99"/>
    <w:rsid w:val="00DF10AC"/>
    <w:rPr>
      <w:rFonts w:cs="Palatino Linotype"/>
      <w:color w:val="000000"/>
      <w:sz w:val="14"/>
      <w:szCs w:val="14"/>
    </w:rPr>
  </w:style>
  <w:style w:type="paragraph" w:styleId="Notedebasdepage">
    <w:name w:val="footnote text"/>
    <w:basedOn w:val="Normal"/>
    <w:link w:val="NotedebasdepageCar"/>
    <w:uiPriority w:val="99"/>
    <w:semiHidden/>
    <w:unhideWhenUsed/>
    <w:rsid w:val="00750EAD"/>
    <w:rPr>
      <w:rFonts w:asciiTheme="minorHAnsi" w:eastAsiaTheme="minorHAnsi" w:hAnsiTheme="minorHAnsi" w:cstheme="minorBidi"/>
      <w:kern w:val="2"/>
      <w:sz w:val="20"/>
      <w:szCs w:val="20"/>
      <w:lang w:eastAsia="en-US"/>
    </w:rPr>
  </w:style>
  <w:style w:type="character" w:customStyle="1" w:styleId="NotedebasdepageCar">
    <w:name w:val="Note de bas de page Car"/>
    <w:basedOn w:val="Policepardfaut"/>
    <w:link w:val="Notedebasdepage"/>
    <w:uiPriority w:val="99"/>
    <w:semiHidden/>
    <w:rsid w:val="00750EAD"/>
    <w:rPr>
      <w:rFonts w:asciiTheme="minorHAnsi" w:eastAsiaTheme="minorHAnsi" w:hAnsiTheme="minorHAnsi" w:cstheme="minorBidi"/>
      <w:kern w:val="2"/>
      <w:lang w:eastAsia="en-US"/>
    </w:rPr>
  </w:style>
  <w:style w:type="character" w:styleId="Appelnotedebasdep">
    <w:name w:val="footnote reference"/>
    <w:basedOn w:val="Policepardfaut"/>
    <w:uiPriority w:val="99"/>
    <w:semiHidden/>
    <w:unhideWhenUsed/>
    <w:rsid w:val="00750EAD"/>
    <w:rPr>
      <w:vertAlign w:val="superscript"/>
    </w:rPr>
  </w:style>
  <w:style w:type="paragraph" w:styleId="Sansinterligne">
    <w:name w:val="No Spacing"/>
    <w:uiPriority w:val="1"/>
    <w:qFormat/>
    <w:rsid w:val="00750E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16/j.eco-%20hyd.2015.1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3830</Words>
  <Characters>21069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SPILAR</dc:creator>
  <cp:lastModifiedBy>Aude Taibi</cp:lastModifiedBy>
  <cp:revision>2</cp:revision>
  <cp:lastPrinted>2014-10-17T08:26:00Z</cp:lastPrinted>
  <dcterms:created xsi:type="dcterms:W3CDTF">2023-12-01T14:51:00Z</dcterms:created>
  <dcterms:modified xsi:type="dcterms:W3CDTF">2023-12-01T14:51:00Z</dcterms:modified>
</cp:coreProperties>
</file>